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50B" w:rsidRPr="002B550B" w:rsidRDefault="002B550B" w:rsidP="002B550B">
      <w:pPr>
        <w:rPr>
          <w:rFonts w:asciiTheme="majorBidi" w:hAnsiTheme="majorBidi" w:cstheme="majorBidi"/>
          <w:b/>
          <w:bCs/>
          <w:sz w:val="36"/>
          <w:szCs w:val="36"/>
        </w:rPr>
      </w:pPr>
      <w:r w:rsidRPr="002B550B">
        <w:rPr>
          <w:rFonts w:asciiTheme="majorBidi" w:hAnsiTheme="majorBidi" w:cstheme="majorBidi"/>
          <w:b/>
          <w:bCs/>
          <w:sz w:val="36"/>
          <w:szCs w:val="36"/>
        </w:rPr>
        <w:t>The Illusion of Global Peace</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Why ceasefires, claims of mediation, and diplomatic theatre are no substitute for sustainable conflict resolution.</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Ambassador G. R. Baluch</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 December 29, 2025</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In international politics, peace is often proclaimed long before it is achieved. Tactical pauses are celebrated as historic breakthroughs, ceasefires are mistaken for durable settlements, and carefully staged diplomatic moments are projected as evidence of statesmanship. This tendency creates an illusion of global peace — a deceptive calm that masks unresolved conflicts and postpones the hard political work required for genuine reconciliation.</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Recent claims by US President Donald Trump that his leadership has halted or de-escalated as many as eight global conflicts exemplify this phenomenon. While such assertions may resonate in an era of headline-driven diplomacy, a closer examination reveals a significant gap between rhetorical peace and substantive conflict resolution.</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At best, three or four contemporary cases can even loosely be cited — and none qualify as sustainable peace settlements.</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 xml:space="preserve">Take the Israel–Hamas war in Gaza. Hostilities have indeed subsided, but not because of a negotiated political settlement or a credible mediation effort. The relative calm is better explained by Israeli military </w:t>
      </w:r>
      <w:proofErr w:type="gramStart"/>
      <w:r w:rsidRPr="002B550B">
        <w:rPr>
          <w:rFonts w:asciiTheme="majorBidi" w:hAnsiTheme="majorBidi" w:cstheme="majorBidi"/>
          <w:sz w:val="24"/>
          <w:szCs w:val="24"/>
        </w:rPr>
        <w:t>fatigue,</w:t>
      </w:r>
      <w:proofErr w:type="gramEnd"/>
      <w:r w:rsidRPr="002B550B">
        <w:rPr>
          <w:rFonts w:asciiTheme="majorBidi" w:hAnsiTheme="majorBidi" w:cstheme="majorBidi"/>
          <w:sz w:val="24"/>
          <w:szCs w:val="24"/>
        </w:rPr>
        <w:t xml:space="preserve"> the near-total devastation of Gaza’s infrastructure, massive civilian casualties and displacement, and the severe degradation of Hamas’ and Hezbollah’s fighting capabilities. This is not peace achieved through dialogue; it is silence imposed through overwhelming force. Moreover, an unprecedented groundswell of global public opinion — particularly across Western societies — against what many human rights </w:t>
      </w:r>
      <w:proofErr w:type="spellStart"/>
      <w:r w:rsidRPr="002B550B">
        <w:rPr>
          <w:rFonts w:asciiTheme="majorBidi" w:hAnsiTheme="majorBidi" w:cstheme="majorBidi"/>
          <w:sz w:val="24"/>
          <w:szCs w:val="24"/>
        </w:rPr>
        <w:t>organisations</w:t>
      </w:r>
      <w:proofErr w:type="spellEnd"/>
      <w:r w:rsidRPr="002B550B">
        <w:rPr>
          <w:rFonts w:asciiTheme="majorBidi" w:hAnsiTheme="majorBidi" w:cstheme="majorBidi"/>
          <w:sz w:val="24"/>
          <w:szCs w:val="24"/>
        </w:rPr>
        <w:t xml:space="preserve"> and scholars have described as genocidal atrocities carried out by the Netanyahu government and its ultra-nationalist, ultra-Orthodox cabinet has constrained Israel’s freedom of action. A destroyed Gaza is not a peace dividend; it is a humanitarian indictment.</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The Russia–Ukraine war further exposes the limits of declaratory diplomacy. Despite repeated assurances — including President Trump’s assertion that he could end the conflict within 24 hours of assuming office — the war continues with undiminished intensity.</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Territorial claims, security guarantees, NATO expansion anxieties, and questions of sovereignty remain fundamentally unresolved.</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Africa provides another sobering illustration. In Sudan, despite well-</w:t>
      </w:r>
      <w:proofErr w:type="spellStart"/>
      <w:r w:rsidRPr="002B550B">
        <w:rPr>
          <w:rFonts w:asciiTheme="majorBidi" w:hAnsiTheme="majorBidi" w:cstheme="majorBidi"/>
          <w:sz w:val="24"/>
          <w:szCs w:val="24"/>
        </w:rPr>
        <w:t>publicised</w:t>
      </w:r>
      <w:proofErr w:type="spellEnd"/>
      <w:r w:rsidRPr="002B550B">
        <w:rPr>
          <w:rFonts w:asciiTheme="majorBidi" w:hAnsiTheme="majorBidi" w:cstheme="majorBidi"/>
          <w:sz w:val="24"/>
          <w:szCs w:val="24"/>
        </w:rPr>
        <w:t xml:space="preserve"> agreements and ceremonial signings between rival factions, fighting persists with devastating consequences for </w:t>
      </w:r>
      <w:r w:rsidRPr="002B550B">
        <w:rPr>
          <w:rFonts w:asciiTheme="majorBidi" w:hAnsiTheme="majorBidi" w:cstheme="majorBidi"/>
          <w:sz w:val="24"/>
          <w:szCs w:val="24"/>
        </w:rPr>
        <w:lastRenderedPageBreak/>
        <w:t>civilians. Similar patterns can be observed elsewhere on the continent, where ceasefires are announced, violated, and re-announced, generating headlines but not peace.</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In Southeast Asia, renewed bombardments and clashes between Cambodia and Thailand further puncture the narrative of a pacified world. Dormant disputes, when left unattended, have a tendency to re-emerge with greater volatility.</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South Asia offers a particularly revealing case. Following the India–Pakistan aerial skirmish of May 2025, Pakistan openly acknowledged US mediation in defusing tensions. India, however, categorically denied any third-party role, directly contradicting President Trump’s claims. Effective mediation requires recognition and trust from both parties.</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History provides instructive contrasts. The Camp David Accords (1978), the Oslo Accords, the Tashkent Agreement (1966), and the Dayton Peace Accords (1995) demonstrate that serious peace efforts require patience, leverage, mutual recognition, and institutional anchoring.</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This is not to begrudge or dismiss President Trump’s aspiration to be remembered as a peacemaker — or even his desire to earn a Nobel Peace Prize. Such ambition is neither illegitimate nor undesirable. What matters is that aspiration be matched by method.</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Peace-making is not an event; it is a process. It demands patience, discretion, trust-building, and a willingness to allow negotiations to mature away from the glare of media spotlights. When peace initiatives are pursued in haste or announced prematurely, they risk losing authenticity.</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 xml:space="preserve">If President Trump genuinely seeks to leave behind a legacy as a peacemaker, he must quietly prepare the ground for durable agreements rather than proclaim success before it </w:t>
      </w:r>
      <w:proofErr w:type="spellStart"/>
      <w:r w:rsidRPr="002B550B">
        <w:rPr>
          <w:rFonts w:asciiTheme="majorBidi" w:hAnsiTheme="majorBidi" w:cstheme="majorBidi"/>
          <w:sz w:val="24"/>
          <w:szCs w:val="24"/>
        </w:rPr>
        <w:t>materialises</w:t>
      </w:r>
      <w:proofErr w:type="spellEnd"/>
      <w:r w:rsidRPr="002B550B">
        <w:rPr>
          <w:rFonts w:asciiTheme="majorBidi" w:hAnsiTheme="majorBidi" w:cstheme="majorBidi"/>
          <w:sz w:val="24"/>
          <w:szCs w:val="24"/>
        </w:rPr>
        <w:t>. History rewards those who build peace carefully, not those who announce it loudly.</w:t>
      </w:r>
    </w:p>
    <w:p w:rsidR="002B550B" w:rsidRPr="002B550B" w:rsidRDefault="002B550B" w:rsidP="002B550B">
      <w:pPr>
        <w:rPr>
          <w:rFonts w:asciiTheme="majorBidi" w:hAnsiTheme="majorBidi" w:cstheme="majorBidi"/>
          <w:sz w:val="24"/>
          <w:szCs w:val="24"/>
        </w:rPr>
      </w:pPr>
      <w:r w:rsidRPr="002B550B">
        <w:rPr>
          <w:rFonts w:asciiTheme="majorBidi" w:hAnsiTheme="majorBidi" w:cstheme="majorBidi"/>
          <w:sz w:val="24"/>
          <w:szCs w:val="24"/>
        </w:rPr>
        <w:t>Ambassador G. R. Baluch</w:t>
      </w:r>
      <w:r w:rsidRPr="002B550B">
        <w:rPr>
          <w:rFonts w:asciiTheme="majorBidi" w:hAnsiTheme="majorBidi" w:cstheme="majorBidi"/>
          <w:sz w:val="24"/>
          <w:szCs w:val="24"/>
        </w:rPr>
        <w:br/>
        <w:t>The writer is a former ambassador and Director Global and Regional Studies Center at IOBM University Karachi.</w:t>
      </w:r>
    </w:p>
    <w:p w:rsidR="00D20DAA" w:rsidRPr="002B550B" w:rsidRDefault="00D20DAA" w:rsidP="002B550B">
      <w:pPr>
        <w:rPr>
          <w:rFonts w:asciiTheme="majorBidi" w:hAnsiTheme="majorBidi" w:cstheme="majorBidi"/>
          <w:sz w:val="24"/>
          <w:szCs w:val="24"/>
        </w:rPr>
      </w:pPr>
    </w:p>
    <w:sectPr w:rsidR="00D20DAA" w:rsidRPr="002B550B" w:rsidSect="00D20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2B550B"/>
    <w:rsid w:val="002B550B"/>
    <w:rsid w:val="00D20D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DAA"/>
  </w:style>
  <w:style w:type="paragraph" w:styleId="Heading1">
    <w:name w:val="heading 1"/>
    <w:basedOn w:val="Normal"/>
    <w:link w:val="Heading1Char"/>
    <w:uiPriority w:val="9"/>
    <w:qFormat/>
    <w:rsid w:val="002B55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5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5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550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B550B"/>
    <w:rPr>
      <w:color w:val="0000FF"/>
      <w:u w:val="single"/>
    </w:rPr>
  </w:style>
  <w:style w:type="paragraph" w:styleId="NormalWeb">
    <w:name w:val="Normal (Web)"/>
    <w:basedOn w:val="Normal"/>
    <w:uiPriority w:val="99"/>
    <w:semiHidden/>
    <w:unhideWhenUsed/>
    <w:rsid w:val="002B5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550B"/>
    <w:rPr>
      <w:b/>
      <w:bCs/>
    </w:rPr>
  </w:style>
</w:styles>
</file>

<file path=word/webSettings.xml><?xml version="1.0" encoding="utf-8"?>
<w:webSettings xmlns:r="http://schemas.openxmlformats.org/officeDocument/2006/relationships" xmlns:w="http://schemas.openxmlformats.org/wordprocessingml/2006/main">
  <w:divs>
    <w:div w:id="877283836">
      <w:bodyDiv w:val="1"/>
      <w:marLeft w:val="0"/>
      <w:marRight w:val="0"/>
      <w:marTop w:val="0"/>
      <w:marBottom w:val="0"/>
      <w:divBdr>
        <w:top w:val="none" w:sz="0" w:space="0" w:color="auto"/>
        <w:left w:val="none" w:sz="0" w:space="0" w:color="auto"/>
        <w:bottom w:val="none" w:sz="0" w:space="0" w:color="auto"/>
        <w:right w:val="none" w:sz="0" w:space="0" w:color="auto"/>
      </w:divBdr>
      <w:divsChild>
        <w:div w:id="927736812">
          <w:marLeft w:val="0"/>
          <w:marRight w:val="0"/>
          <w:marTop w:val="0"/>
          <w:marBottom w:val="485"/>
          <w:divBdr>
            <w:top w:val="none" w:sz="0" w:space="0" w:color="auto"/>
            <w:left w:val="none" w:sz="0" w:space="0" w:color="auto"/>
            <w:bottom w:val="none" w:sz="0" w:space="0" w:color="auto"/>
            <w:right w:val="none" w:sz="0" w:space="0" w:color="auto"/>
          </w:divBdr>
        </w:div>
        <w:div w:id="1947879414">
          <w:marLeft w:val="0"/>
          <w:marRight w:val="0"/>
          <w:marTop w:val="0"/>
          <w:marBottom w:val="485"/>
          <w:divBdr>
            <w:top w:val="none" w:sz="0" w:space="0" w:color="auto"/>
            <w:left w:val="none" w:sz="0" w:space="0" w:color="auto"/>
            <w:bottom w:val="none" w:sz="0" w:space="0" w:color="auto"/>
            <w:right w:val="none" w:sz="0" w:space="0" w:color="auto"/>
          </w:divBdr>
          <w:divsChild>
            <w:div w:id="1820145220">
              <w:marLeft w:val="0"/>
              <w:marRight w:val="0"/>
              <w:marTop w:val="324"/>
              <w:marBottom w:val="0"/>
              <w:divBdr>
                <w:top w:val="none" w:sz="0" w:space="0" w:color="auto"/>
                <w:left w:val="none" w:sz="0" w:space="0" w:color="auto"/>
                <w:bottom w:val="none" w:sz="0" w:space="0" w:color="auto"/>
                <w:right w:val="none" w:sz="0" w:space="0" w:color="auto"/>
              </w:divBdr>
              <w:divsChild>
                <w:div w:id="205528322">
                  <w:marLeft w:val="0"/>
                  <w:marRight w:val="0"/>
                  <w:marTop w:val="0"/>
                  <w:marBottom w:val="243"/>
                  <w:divBdr>
                    <w:top w:val="none" w:sz="0" w:space="0" w:color="auto"/>
                    <w:left w:val="none" w:sz="0" w:space="0" w:color="auto"/>
                    <w:bottom w:val="none" w:sz="0" w:space="0" w:color="auto"/>
                    <w:right w:val="none" w:sz="0" w:space="0" w:color="auto"/>
                  </w:divBdr>
                  <w:divsChild>
                    <w:div w:id="30350889">
                      <w:marLeft w:val="0"/>
                      <w:marRight w:val="0"/>
                      <w:marTop w:val="0"/>
                      <w:marBottom w:val="0"/>
                      <w:divBdr>
                        <w:top w:val="none" w:sz="0" w:space="0" w:color="auto"/>
                        <w:left w:val="none" w:sz="0" w:space="0" w:color="auto"/>
                        <w:bottom w:val="none" w:sz="0" w:space="0" w:color="auto"/>
                        <w:right w:val="none" w:sz="0" w:space="0" w:color="auto"/>
                      </w:divBdr>
                      <w:divsChild>
                        <w:div w:id="490563095">
                          <w:marLeft w:val="0"/>
                          <w:marRight w:val="97"/>
                          <w:marTop w:val="0"/>
                          <w:marBottom w:val="0"/>
                          <w:divBdr>
                            <w:top w:val="none" w:sz="0" w:space="0" w:color="auto"/>
                            <w:left w:val="none" w:sz="0" w:space="0" w:color="auto"/>
                            <w:bottom w:val="none" w:sz="0" w:space="0" w:color="auto"/>
                            <w:right w:val="none" w:sz="0" w:space="0" w:color="auto"/>
                          </w:divBdr>
                        </w:div>
                        <w:div w:id="649210986">
                          <w:marLeft w:val="0"/>
                          <w:marRight w:val="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144531">
      <w:bodyDiv w:val="1"/>
      <w:marLeft w:val="0"/>
      <w:marRight w:val="0"/>
      <w:marTop w:val="0"/>
      <w:marBottom w:val="0"/>
      <w:divBdr>
        <w:top w:val="none" w:sz="0" w:space="0" w:color="auto"/>
        <w:left w:val="none" w:sz="0" w:space="0" w:color="auto"/>
        <w:bottom w:val="none" w:sz="0" w:space="0" w:color="auto"/>
        <w:right w:val="none" w:sz="0" w:space="0" w:color="auto"/>
      </w:divBdr>
      <w:divsChild>
        <w:div w:id="221791197">
          <w:marLeft w:val="0"/>
          <w:marRight w:val="0"/>
          <w:marTop w:val="324"/>
          <w:marBottom w:val="324"/>
          <w:divBdr>
            <w:top w:val="none" w:sz="0" w:space="0" w:color="auto"/>
            <w:left w:val="none" w:sz="0" w:space="0" w:color="auto"/>
            <w:bottom w:val="none" w:sz="0" w:space="0" w:color="auto"/>
            <w:right w:val="none" w:sz="0" w:space="0" w:color="auto"/>
          </w:divBdr>
          <w:divsChild>
            <w:div w:id="1567688441">
              <w:marLeft w:val="0"/>
              <w:marRight w:val="0"/>
              <w:marTop w:val="0"/>
              <w:marBottom w:val="0"/>
              <w:divBdr>
                <w:top w:val="none" w:sz="0" w:space="0" w:color="auto"/>
                <w:left w:val="none" w:sz="0" w:space="0" w:color="auto"/>
                <w:bottom w:val="none" w:sz="0" w:space="0" w:color="auto"/>
                <w:right w:val="none" w:sz="0" w:space="0" w:color="auto"/>
              </w:divBdr>
            </w:div>
          </w:divsChild>
        </w:div>
        <w:div w:id="12727446">
          <w:marLeft w:val="0"/>
          <w:marRight w:val="0"/>
          <w:marTop w:val="324"/>
          <w:marBottom w:val="324"/>
          <w:divBdr>
            <w:top w:val="none" w:sz="0" w:space="0" w:color="auto"/>
            <w:left w:val="none" w:sz="0" w:space="0" w:color="auto"/>
            <w:bottom w:val="none" w:sz="0" w:space="0" w:color="auto"/>
            <w:right w:val="none" w:sz="0" w:space="0" w:color="auto"/>
          </w:divBdr>
          <w:divsChild>
            <w:div w:id="163477072">
              <w:marLeft w:val="0"/>
              <w:marRight w:val="0"/>
              <w:marTop w:val="0"/>
              <w:marBottom w:val="0"/>
              <w:divBdr>
                <w:top w:val="none" w:sz="0" w:space="0" w:color="auto"/>
                <w:left w:val="none" w:sz="0" w:space="0" w:color="auto"/>
                <w:bottom w:val="none" w:sz="0" w:space="0" w:color="auto"/>
                <w:right w:val="none" w:sz="0" w:space="0" w:color="auto"/>
              </w:divBdr>
            </w:div>
          </w:divsChild>
        </w:div>
        <w:div w:id="828208561">
          <w:marLeft w:val="0"/>
          <w:marRight w:val="0"/>
          <w:marTop w:val="324"/>
          <w:marBottom w:val="324"/>
          <w:divBdr>
            <w:top w:val="none" w:sz="0" w:space="0" w:color="auto"/>
            <w:left w:val="none" w:sz="0" w:space="0" w:color="auto"/>
            <w:bottom w:val="none" w:sz="0" w:space="0" w:color="auto"/>
            <w:right w:val="none" w:sz="0" w:space="0" w:color="auto"/>
          </w:divBdr>
          <w:divsChild>
            <w:div w:id="25756877">
              <w:marLeft w:val="0"/>
              <w:marRight w:val="0"/>
              <w:marTop w:val="0"/>
              <w:marBottom w:val="0"/>
              <w:divBdr>
                <w:top w:val="none" w:sz="0" w:space="0" w:color="auto"/>
                <w:left w:val="none" w:sz="0" w:space="0" w:color="auto"/>
                <w:bottom w:val="none" w:sz="0" w:space="0" w:color="auto"/>
                <w:right w:val="none" w:sz="0" w:space="0" w:color="auto"/>
              </w:divBdr>
            </w:div>
          </w:divsChild>
        </w:div>
        <w:div w:id="21395309">
          <w:marLeft w:val="0"/>
          <w:marRight w:val="0"/>
          <w:marTop w:val="324"/>
          <w:marBottom w:val="324"/>
          <w:divBdr>
            <w:top w:val="none" w:sz="0" w:space="0" w:color="auto"/>
            <w:left w:val="none" w:sz="0" w:space="0" w:color="auto"/>
            <w:bottom w:val="none" w:sz="0" w:space="0" w:color="auto"/>
            <w:right w:val="none" w:sz="0" w:space="0" w:color="auto"/>
          </w:divBdr>
          <w:divsChild>
            <w:div w:id="623583274">
              <w:marLeft w:val="0"/>
              <w:marRight w:val="0"/>
              <w:marTop w:val="0"/>
              <w:marBottom w:val="0"/>
              <w:divBdr>
                <w:top w:val="none" w:sz="0" w:space="0" w:color="auto"/>
                <w:left w:val="none" w:sz="0" w:space="0" w:color="auto"/>
                <w:bottom w:val="none" w:sz="0" w:space="0" w:color="auto"/>
                <w:right w:val="none" w:sz="0" w:space="0" w:color="auto"/>
              </w:divBdr>
            </w:div>
          </w:divsChild>
        </w:div>
        <w:div w:id="1343775900">
          <w:marLeft w:val="0"/>
          <w:marRight w:val="0"/>
          <w:marTop w:val="324"/>
          <w:marBottom w:val="324"/>
          <w:divBdr>
            <w:top w:val="none" w:sz="0" w:space="0" w:color="auto"/>
            <w:left w:val="none" w:sz="0" w:space="0" w:color="auto"/>
            <w:bottom w:val="none" w:sz="0" w:space="0" w:color="auto"/>
            <w:right w:val="none" w:sz="0" w:space="0" w:color="auto"/>
          </w:divBdr>
          <w:divsChild>
            <w:div w:id="11880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677</Words>
  <Characters>3864</Characters>
  <Application>Microsoft Office Word</Application>
  <DocSecurity>0</DocSecurity>
  <Lines>32</Lines>
  <Paragraphs>9</Paragraphs>
  <ScaleCrop>false</ScaleCrop>
  <Company>Grizli777</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2025-12-29T05:28:00Z</dcterms:created>
  <dcterms:modified xsi:type="dcterms:W3CDTF">2025-12-29T05:31:00Z</dcterms:modified>
</cp:coreProperties>
</file>