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6B7C" w:rsidRPr="00906B7C" w:rsidRDefault="00906B7C" w:rsidP="00906B7C">
      <w:pPr>
        <w:spacing w:before="100" w:beforeAutospacing="1" w:afterAutospacing="1" w:line="240" w:lineRule="auto"/>
        <w:outlineLvl w:val="0"/>
        <w:rPr>
          <w:rFonts w:ascii="Times New Roman" w:eastAsia="Times New Roman" w:hAnsi="Times New Roman" w:cs="Times New Roman"/>
          <w:b/>
          <w:bCs/>
          <w:kern w:val="36"/>
          <w:sz w:val="48"/>
          <w:szCs w:val="48"/>
        </w:rPr>
      </w:pPr>
      <w:r w:rsidRPr="00906B7C">
        <w:rPr>
          <w:rFonts w:ascii="Times New Roman" w:eastAsia="Times New Roman" w:hAnsi="Times New Roman" w:cs="Times New Roman"/>
          <w:b/>
          <w:bCs/>
          <w:kern w:val="36"/>
          <w:sz w:val="48"/>
          <w:szCs w:val="48"/>
        </w:rPr>
        <w:t>The Tariff Trap</w:t>
      </w:r>
    </w:p>
    <w:p w:rsidR="00906B7C" w:rsidRPr="00906B7C" w:rsidRDefault="00906B7C" w:rsidP="00906B7C">
      <w:pPr>
        <w:spacing w:before="100" w:beforeAutospacing="1" w:afterAutospacing="1" w:line="240" w:lineRule="auto"/>
        <w:rPr>
          <w:rFonts w:ascii="Times New Roman" w:eastAsia="Times New Roman" w:hAnsi="Times New Roman" w:cs="Times New Roman"/>
          <w:szCs w:val="24"/>
        </w:rPr>
      </w:pPr>
      <w:hyperlink r:id="rId4" w:tooltip="More Articles by Jawad Saleem" w:history="1">
        <w:proofErr w:type="spellStart"/>
        <w:r w:rsidRPr="00906B7C">
          <w:rPr>
            <w:rFonts w:ascii="Times New Roman" w:eastAsia="Times New Roman" w:hAnsi="Times New Roman" w:cs="Times New Roman"/>
            <w:color w:val="0000FF"/>
            <w:szCs w:val="24"/>
            <w:u w:val="single"/>
          </w:rPr>
          <w:t>Jawad</w:t>
        </w:r>
        <w:proofErr w:type="spellEnd"/>
        <w:r w:rsidRPr="00906B7C">
          <w:rPr>
            <w:rFonts w:ascii="Times New Roman" w:eastAsia="Times New Roman" w:hAnsi="Times New Roman" w:cs="Times New Roman"/>
            <w:color w:val="0000FF"/>
            <w:szCs w:val="24"/>
            <w:u w:val="single"/>
          </w:rPr>
          <w:t xml:space="preserve"> </w:t>
        </w:r>
        <w:proofErr w:type="spellStart"/>
        <w:r w:rsidRPr="00906B7C">
          <w:rPr>
            <w:rFonts w:ascii="Times New Roman" w:eastAsia="Times New Roman" w:hAnsi="Times New Roman" w:cs="Times New Roman"/>
            <w:color w:val="0000FF"/>
            <w:szCs w:val="24"/>
            <w:u w:val="single"/>
          </w:rPr>
          <w:t>Saleem</w:t>
        </w:r>
        <w:proofErr w:type="spellEnd"/>
      </w:hyperlink>
    </w:p>
    <w:p w:rsidR="00906B7C" w:rsidRPr="00906B7C" w:rsidRDefault="00906B7C" w:rsidP="00906B7C">
      <w:pPr>
        <w:spacing w:before="100" w:beforeAutospacing="1" w:afterAutospacing="1" w:line="240" w:lineRule="auto"/>
        <w:rPr>
          <w:rFonts w:ascii="Times New Roman" w:eastAsia="Times New Roman" w:hAnsi="Times New Roman" w:cs="Times New Roman"/>
          <w:szCs w:val="24"/>
        </w:rPr>
      </w:pPr>
      <w:r w:rsidRPr="00906B7C">
        <w:rPr>
          <w:rFonts w:ascii="Times New Roman" w:eastAsia="Times New Roman" w:hAnsi="Times New Roman" w:cs="Times New Roman"/>
          <w:szCs w:val="24"/>
        </w:rPr>
        <w:t xml:space="preserve">January 18, 2025 </w:t>
      </w:r>
    </w:p>
    <w:p w:rsidR="00906B7C" w:rsidRPr="00906B7C" w:rsidRDefault="00906B7C" w:rsidP="00906B7C">
      <w:pPr>
        <w:spacing w:before="100" w:beforeAutospacing="1" w:afterAutospacing="1" w:line="240" w:lineRule="auto"/>
        <w:rPr>
          <w:rFonts w:ascii="Times New Roman" w:eastAsia="Times New Roman" w:hAnsi="Times New Roman" w:cs="Times New Roman"/>
          <w:szCs w:val="24"/>
        </w:rPr>
      </w:pPr>
      <w:r w:rsidRPr="00906B7C">
        <w:rPr>
          <w:rFonts w:ascii="Times New Roman" w:eastAsia="Times New Roman" w:hAnsi="Times New Roman" w:cs="Times New Roman"/>
          <w:szCs w:val="24"/>
        </w:rPr>
        <w:t>Donald Trump’s recent indication of imposing significant tariffs on key trading partners, including Mexico, Canada, and China, has ignited a global debate on the efficacy and repercussions of such measures.</w:t>
      </w:r>
    </w:p>
    <w:p w:rsidR="00906B7C" w:rsidRPr="00906B7C" w:rsidRDefault="00906B7C" w:rsidP="00906B7C">
      <w:pPr>
        <w:spacing w:before="100" w:beforeAutospacing="1" w:afterAutospacing="1" w:line="240" w:lineRule="auto"/>
        <w:rPr>
          <w:rFonts w:ascii="Times New Roman" w:eastAsia="Times New Roman" w:hAnsi="Times New Roman" w:cs="Times New Roman"/>
          <w:szCs w:val="24"/>
        </w:rPr>
      </w:pPr>
      <w:r w:rsidRPr="00906B7C">
        <w:rPr>
          <w:rFonts w:ascii="Times New Roman" w:eastAsia="Times New Roman" w:hAnsi="Times New Roman" w:cs="Times New Roman"/>
          <w:szCs w:val="24"/>
        </w:rPr>
        <w:t>The International Monetary Fund (IMF) has sounded an alarm, warning that these tariffs could destabilize an already fragile global economy. This development resurrects memories of similar policies during Trump’s first term, which had far-reaching economic and geopolitical consequences and sets the stage for renewed scrutiny of protectionist trade policies in an interconnected world.</w:t>
      </w:r>
    </w:p>
    <w:p w:rsidR="00906B7C" w:rsidRPr="00906B7C" w:rsidRDefault="00906B7C" w:rsidP="00906B7C">
      <w:pPr>
        <w:spacing w:before="100" w:beforeAutospacing="1" w:afterAutospacing="1" w:line="240" w:lineRule="auto"/>
        <w:rPr>
          <w:rFonts w:ascii="Times New Roman" w:eastAsia="Times New Roman" w:hAnsi="Times New Roman" w:cs="Times New Roman"/>
          <w:szCs w:val="24"/>
        </w:rPr>
      </w:pPr>
      <w:r w:rsidRPr="00906B7C">
        <w:rPr>
          <w:rFonts w:ascii="Times New Roman" w:eastAsia="Times New Roman" w:hAnsi="Times New Roman" w:cs="Times New Roman"/>
          <w:szCs w:val="24"/>
        </w:rPr>
        <w:t>The tariffs in question, including a 25 per cent levy on imports from Mexico and Canada and a 10 per cent tariff on Chinese goods, are being justified on grounds ranging from addressing trade imbalances to safeguarding national security and curbing illegal immigration. However, their potential to disrupt global trade flows, inflate consumer prices, and strain international relations cannot be overlooked.</w:t>
      </w:r>
    </w:p>
    <w:p w:rsidR="00906B7C" w:rsidRPr="00906B7C" w:rsidRDefault="00906B7C" w:rsidP="00906B7C">
      <w:pPr>
        <w:spacing w:before="100" w:beforeAutospacing="1" w:afterAutospacing="1" w:line="240" w:lineRule="auto"/>
        <w:rPr>
          <w:rFonts w:ascii="Times New Roman" w:eastAsia="Times New Roman" w:hAnsi="Times New Roman" w:cs="Times New Roman"/>
          <w:szCs w:val="24"/>
        </w:rPr>
      </w:pPr>
      <w:r w:rsidRPr="00906B7C">
        <w:rPr>
          <w:rFonts w:ascii="Times New Roman" w:eastAsia="Times New Roman" w:hAnsi="Times New Roman" w:cs="Times New Roman"/>
          <w:szCs w:val="24"/>
        </w:rPr>
        <w:t>Historically, tariffs have operated as double-edged swords. While they offer short-term protection to domestic industries, they invariably lead to higher costs for consumers and businesses, strained supply chains, and retaliatory trade measures from affected countries.</w:t>
      </w:r>
    </w:p>
    <w:p w:rsidR="00906B7C" w:rsidRPr="00906B7C" w:rsidRDefault="00906B7C" w:rsidP="00906B7C">
      <w:pPr>
        <w:spacing w:before="100" w:beforeAutospacing="1" w:afterAutospacing="1" w:line="240" w:lineRule="auto"/>
        <w:rPr>
          <w:rFonts w:ascii="Times New Roman" w:eastAsia="Times New Roman" w:hAnsi="Times New Roman" w:cs="Times New Roman"/>
          <w:szCs w:val="24"/>
        </w:rPr>
      </w:pPr>
      <w:r w:rsidRPr="00906B7C">
        <w:rPr>
          <w:rFonts w:ascii="Times New Roman" w:eastAsia="Times New Roman" w:hAnsi="Times New Roman" w:cs="Times New Roman"/>
          <w:szCs w:val="24"/>
        </w:rPr>
        <w:t>The IMF’s concerns extend beyond the immediate economic implications of these tariffs. In a global economy still recovering from the COVID-19 pandemic and grappling with geopolitical uncertainties, the introduction of additional trade barriers could exacerbate existing vulnerabilities.</w:t>
      </w:r>
    </w:p>
    <w:p w:rsidR="00906B7C" w:rsidRPr="00906B7C" w:rsidRDefault="00906B7C" w:rsidP="00906B7C">
      <w:pPr>
        <w:spacing w:before="100" w:beforeAutospacing="1" w:afterAutospacing="1" w:line="240" w:lineRule="auto"/>
        <w:rPr>
          <w:rFonts w:ascii="Times New Roman" w:eastAsia="Times New Roman" w:hAnsi="Times New Roman" w:cs="Times New Roman"/>
          <w:szCs w:val="24"/>
        </w:rPr>
      </w:pPr>
      <w:r w:rsidRPr="00906B7C">
        <w:rPr>
          <w:rFonts w:ascii="Times New Roman" w:eastAsia="Times New Roman" w:hAnsi="Times New Roman" w:cs="Times New Roman"/>
          <w:szCs w:val="24"/>
        </w:rPr>
        <w:t>Rising inflationary pressures have already prompted central banks around the world to tighten monetary policies, and tariffs are likely to intensify this trend. By raising the cost of imports, tariffs directly contribute to higher consumer prices, placing additional strain on households and businesses alike. This, in turn, can dampen consumer spending, which is a critical driver of economic growth in many countries.</w:t>
      </w:r>
    </w:p>
    <w:p w:rsidR="00906B7C" w:rsidRPr="00906B7C" w:rsidRDefault="00906B7C" w:rsidP="00906B7C">
      <w:pPr>
        <w:spacing w:before="100" w:beforeAutospacing="1" w:afterAutospacing="1" w:line="240" w:lineRule="auto"/>
        <w:rPr>
          <w:rFonts w:ascii="Times New Roman" w:eastAsia="Times New Roman" w:hAnsi="Times New Roman" w:cs="Times New Roman"/>
          <w:szCs w:val="24"/>
        </w:rPr>
      </w:pPr>
      <w:r w:rsidRPr="00906B7C">
        <w:rPr>
          <w:rFonts w:ascii="Times New Roman" w:eastAsia="Times New Roman" w:hAnsi="Times New Roman" w:cs="Times New Roman"/>
          <w:szCs w:val="24"/>
        </w:rPr>
        <w:t>Currency markets, too, are highly sensitive to shifts in trade policy. The announcement of tariffs has already led to fluctuations in the values of major currencies, with the Mexican peso and Canadian dollar experiencing depreciation against the US dollar.</w:t>
      </w:r>
    </w:p>
    <w:p w:rsidR="00906B7C" w:rsidRPr="00906B7C" w:rsidRDefault="00906B7C" w:rsidP="00906B7C">
      <w:pPr>
        <w:spacing w:before="100" w:beforeAutospacing="1" w:afterAutospacing="1" w:line="240" w:lineRule="auto"/>
        <w:rPr>
          <w:rFonts w:ascii="Times New Roman" w:eastAsia="Times New Roman" w:hAnsi="Times New Roman" w:cs="Times New Roman"/>
          <w:szCs w:val="24"/>
        </w:rPr>
      </w:pPr>
      <w:r w:rsidRPr="00906B7C">
        <w:rPr>
          <w:rFonts w:ascii="Times New Roman" w:eastAsia="Times New Roman" w:hAnsi="Times New Roman" w:cs="Times New Roman"/>
          <w:szCs w:val="24"/>
        </w:rPr>
        <w:lastRenderedPageBreak/>
        <w:t>Such currency movements affect export competitiveness and capital flows, creating further challenges for economies heavily reliant on trade with the United States. In a worst-case scenario, prolonged trade tensions could lead to a fragmentation of global financial markets, with countries seeking to de-dollarize their trade and diversify their economic partnerships.</w:t>
      </w:r>
    </w:p>
    <w:p w:rsidR="00906B7C" w:rsidRPr="00906B7C" w:rsidRDefault="00906B7C" w:rsidP="00906B7C">
      <w:pPr>
        <w:spacing w:before="100" w:beforeAutospacing="1" w:afterAutospacing="1" w:line="240" w:lineRule="auto"/>
        <w:rPr>
          <w:rFonts w:ascii="Times New Roman" w:eastAsia="Times New Roman" w:hAnsi="Times New Roman" w:cs="Times New Roman"/>
          <w:szCs w:val="24"/>
        </w:rPr>
      </w:pPr>
      <w:r w:rsidRPr="00906B7C">
        <w:rPr>
          <w:rFonts w:ascii="Times New Roman" w:eastAsia="Times New Roman" w:hAnsi="Times New Roman" w:cs="Times New Roman"/>
          <w:szCs w:val="24"/>
        </w:rPr>
        <w:t>The broader implications of these tariffs on global trade dynamics are profound. Modern manufacturing processes are heavily reliant on intricate supply chains that span multiple countries. The automotive, technology, and consumer goods sectors, for instance, source components from various parts of the world to assemble final products.</w:t>
      </w:r>
    </w:p>
    <w:p w:rsidR="00906B7C" w:rsidRPr="00906B7C" w:rsidRDefault="00906B7C" w:rsidP="00906B7C">
      <w:pPr>
        <w:spacing w:before="100" w:beforeAutospacing="1" w:afterAutospacing="1" w:line="240" w:lineRule="auto"/>
        <w:rPr>
          <w:rFonts w:ascii="Times New Roman" w:eastAsia="Times New Roman" w:hAnsi="Times New Roman" w:cs="Times New Roman"/>
          <w:szCs w:val="24"/>
        </w:rPr>
      </w:pPr>
      <w:r w:rsidRPr="00906B7C">
        <w:rPr>
          <w:rFonts w:ascii="Times New Roman" w:eastAsia="Times New Roman" w:hAnsi="Times New Roman" w:cs="Times New Roman"/>
          <w:szCs w:val="24"/>
        </w:rPr>
        <w:t>Tariffs disrupt these supply chains, increasing production costs and causing delays that ripple across industries. The uncertainty created by such policies also discourages investment, as businesses are reluctant to commit resources in an unpredictable trade environment.</w:t>
      </w:r>
    </w:p>
    <w:p w:rsidR="00906B7C" w:rsidRPr="00906B7C" w:rsidRDefault="00906B7C" w:rsidP="00906B7C">
      <w:pPr>
        <w:spacing w:before="100" w:beforeAutospacing="1" w:afterAutospacing="1" w:line="240" w:lineRule="auto"/>
        <w:rPr>
          <w:rFonts w:ascii="Times New Roman" w:eastAsia="Times New Roman" w:hAnsi="Times New Roman" w:cs="Times New Roman"/>
          <w:szCs w:val="24"/>
        </w:rPr>
      </w:pPr>
      <w:r w:rsidRPr="00906B7C">
        <w:rPr>
          <w:rFonts w:ascii="Times New Roman" w:eastAsia="Times New Roman" w:hAnsi="Times New Roman" w:cs="Times New Roman"/>
          <w:szCs w:val="24"/>
        </w:rPr>
        <w:t>The lessons of history provide a cautionary tale. The Smoot-Hawley Tariff Act of 1930, enacted during the Great Depression, triggered a wave of retaliatory tariffs from other countries, leading to a sharp decline in international trade and worsening the economic crisis.</w:t>
      </w:r>
    </w:p>
    <w:p w:rsidR="00906B7C" w:rsidRPr="00906B7C" w:rsidRDefault="00906B7C" w:rsidP="00906B7C">
      <w:pPr>
        <w:spacing w:before="100" w:beforeAutospacing="1" w:afterAutospacing="1" w:line="240" w:lineRule="auto"/>
        <w:rPr>
          <w:rFonts w:ascii="Times New Roman" w:eastAsia="Times New Roman" w:hAnsi="Times New Roman" w:cs="Times New Roman"/>
          <w:szCs w:val="24"/>
        </w:rPr>
      </w:pPr>
      <w:r w:rsidRPr="00906B7C">
        <w:rPr>
          <w:rFonts w:ascii="Times New Roman" w:eastAsia="Times New Roman" w:hAnsi="Times New Roman" w:cs="Times New Roman"/>
          <w:szCs w:val="24"/>
        </w:rPr>
        <w:t>Similarly, the trade wars of the 2010s, initiated by the United States, highlighted the limitations of using tariffs as a primary tool for addressing trade imbalances. While some domestic industries experienced temporary relief, the overall impact included job losses, higher prices for consumers, and strained international relations. These historical examples underscore the importance of adopting balanced and cooperative approaches to trade policy.</w:t>
      </w:r>
    </w:p>
    <w:p w:rsidR="00906B7C" w:rsidRPr="00906B7C" w:rsidRDefault="00906B7C" w:rsidP="00906B7C">
      <w:pPr>
        <w:spacing w:before="100" w:beforeAutospacing="1" w:afterAutospacing="1" w:line="240" w:lineRule="auto"/>
        <w:rPr>
          <w:rFonts w:ascii="Times New Roman" w:eastAsia="Times New Roman" w:hAnsi="Times New Roman" w:cs="Times New Roman"/>
          <w:szCs w:val="24"/>
        </w:rPr>
      </w:pPr>
      <w:r w:rsidRPr="00906B7C">
        <w:rPr>
          <w:rFonts w:ascii="Times New Roman" w:eastAsia="Times New Roman" w:hAnsi="Times New Roman" w:cs="Times New Roman"/>
          <w:szCs w:val="24"/>
        </w:rPr>
        <w:t xml:space="preserve">International reactions to Trump’s proposed tariffs have been swift and pointed. Mexican President Claudia </w:t>
      </w:r>
      <w:proofErr w:type="spellStart"/>
      <w:r w:rsidRPr="00906B7C">
        <w:rPr>
          <w:rFonts w:ascii="Times New Roman" w:eastAsia="Times New Roman" w:hAnsi="Times New Roman" w:cs="Times New Roman"/>
          <w:szCs w:val="24"/>
        </w:rPr>
        <w:t>Sheinbaum</w:t>
      </w:r>
      <w:proofErr w:type="spellEnd"/>
      <w:r w:rsidRPr="00906B7C">
        <w:rPr>
          <w:rFonts w:ascii="Times New Roman" w:eastAsia="Times New Roman" w:hAnsi="Times New Roman" w:cs="Times New Roman"/>
          <w:szCs w:val="24"/>
        </w:rPr>
        <w:t xml:space="preserve"> and Canadian Prime Minister Justin Trudeau have voiced their opposition, emphasizing the interconnected nature of their economies with that of the United States.</w:t>
      </w:r>
    </w:p>
    <w:p w:rsidR="00906B7C" w:rsidRPr="00906B7C" w:rsidRDefault="00906B7C" w:rsidP="00906B7C">
      <w:pPr>
        <w:spacing w:before="100" w:beforeAutospacing="1" w:afterAutospacing="1" w:line="240" w:lineRule="auto"/>
        <w:rPr>
          <w:rFonts w:ascii="Times New Roman" w:eastAsia="Times New Roman" w:hAnsi="Times New Roman" w:cs="Times New Roman"/>
          <w:szCs w:val="24"/>
        </w:rPr>
      </w:pPr>
      <w:r w:rsidRPr="00906B7C">
        <w:rPr>
          <w:rFonts w:ascii="Times New Roman" w:eastAsia="Times New Roman" w:hAnsi="Times New Roman" w:cs="Times New Roman"/>
          <w:szCs w:val="24"/>
        </w:rPr>
        <w:t>Both leaders have warned of the economic fallout that such measures could unleash on all three nations, which are bound together under the United States-Mexico-Canada Agreement (USMCA). China, which has been a primary target of US trade policies in recent years, has reiterated its commitment to dialogue while cautioning against the dangers of unilateral action. The prospect of retaliatory tariffs from these nations looms large, raising concerns about an escalating trade war that could further destabilize global markets.</w:t>
      </w:r>
    </w:p>
    <w:p w:rsidR="00906B7C" w:rsidRPr="00906B7C" w:rsidRDefault="00906B7C" w:rsidP="00906B7C">
      <w:pPr>
        <w:spacing w:before="100" w:beforeAutospacing="1" w:afterAutospacing="1" w:line="240" w:lineRule="auto"/>
        <w:rPr>
          <w:rFonts w:ascii="Times New Roman" w:eastAsia="Times New Roman" w:hAnsi="Times New Roman" w:cs="Times New Roman"/>
          <w:szCs w:val="24"/>
        </w:rPr>
      </w:pPr>
      <w:r w:rsidRPr="00906B7C">
        <w:rPr>
          <w:rFonts w:ascii="Times New Roman" w:eastAsia="Times New Roman" w:hAnsi="Times New Roman" w:cs="Times New Roman"/>
          <w:szCs w:val="24"/>
        </w:rPr>
        <w:t>The geopolitical ramifications of these tariffs are equally significant. At a time when multilateral cooperation is needed to address pressing global challenges such as climate change, poverty alleviation, and technological disruption, protectionist policies risk creating an environment of mistrust and competition.</w:t>
      </w:r>
    </w:p>
    <w:p w:rsidR="00906B7C" w:rsidRPr="00906B7C" w:rsidRDefault="00906B7C" w:rsidP="00906B7C">
      <w:pPr>
        <w:spacing w:before="100" w:beforeAutospacing="1" w:afterAutospacing="1" w:line="240" w:lineRule="auto"/>
        <w:rPr>
          <w:rFonts w:ascii="Times New Roman" w:eastAsia="Times New Roman" w:hAnsi="Times New Roman" w:cs="Times New Roman"/>
          <w:szCs w:val="24"/>
        </w:rPr>
      </w:pPr>
      <w:r w:rsidRPr="00906B7C">
        <w:rPr>
          <w:rFonts w:ascii="Times New Roman" w:eastAsia="Times New Roman" w:hAnsi="Times New Roman" w:cs="Times New Roman"/>
          <w:szCs w:val="24"/>
        </w:rPr>
        <w:lastRenderedPageBreak/>
        <w:t>Countries affected by these measures may seek to strengthen alternative alliances, potentially reshaping the global economic order. For instance, China’s Belt and Road Initiative provides an avenue for countries to diversify their trade relationships and reduce dependence on Western markets. Similarly, regional trade agreements such as the Comprehensive and Progressive Agreement for Trans-Pacific Partnership (CPTPP) offer a platform for fostering economic cooperation outside the US sphere of influence.</w:t>
      </w:r>
    </w:p>
    <w:p w:rsidR="00906B7C" w:rsidRPr="00906B7C" w:rsidRDefault="00906B7C" w:rsidP="00906B7C">
      <w:pPr>
        <w:spacing w:before="100" w:beforeAutospacing="1" w:afterAutospacing="1" w:line="240" w:lineRule="auto"/>
        <w:rPr>
          <w:rFonts w:ascii="Times New Roman" w:eastAsia="Times New Roman" w:hAnsi="Times New Roman" w:cs="Times New Roman"/>
          <w:szCs w:val="24"/>
        </w:rPr>
      </w:pPr>
      <w:r w:rsidRPr="00906B7C">
        <w:rPr>
          <w:rFonts w:ascii="Times New Roman" w:eastAsia="Times New Roman" w:hAnsi="Times New Roman" w:cs="Times New Roman"/>
          <w:szCs w:val="24"/>
        </w:rPr>
        <w:t>The IMF’s warnings about the broader implications of these tariffs highlight the interconnectedness of modern economies. Decisions made by one nation, particularly a major global player like the United States, reverberate across the world. The proposed tariffs come at a time when the global economy is navigating a delicate recovery, marked by low growth rates, supply chain disruptions, and ongoing geopolitical tensions. In this context, policies that disrupt trade and economic stability risk undermining the progress made thus far.</w:t>
      </w:r>
    </w:p>
    <w:p w:rsidR="00906B7C" w:rsidRPr="00906B7C" w:rsidRDefault="00906B7C" w:rsidP="00906B7C">
      <w:pPr>
        <w:spacing w:before="100" w:beforeAutospacing="1" w:afterAutospacing="1" w:line="240" w:lineRule="auto"/>
        <w:rPr>
          <w:rFonts w:ascii="Times New Roman" w:eastAsia="Times New Roman" w:hAnsi="Times New Roman" w:cs="Times New Roman"/>
          <w:szCs w:val="24"/>
        </w:rPr>
      </w:pPr>
      <w:r w:rsidRPr="00906B7C">
        <w:rPr>
          <w:rFonts w:ascii="Times New Roman" w:eastAsia="Times New Roman" w:hAnsi="Times New Roman" w:cs="Times New Roman"/>
          <w:szCs w:val="24"/>
        </w:rPr>
        <w:t>Alternative approaches to addressing trade imbalances and domestic economic concerns merit consideration. These include fostering innovation, investing in workforce development, and supporting key industries through targeted subsidies and tax incentives.</w:t>
      </w:r>
    </w:p>
    <w:p w:rsidR="00906B7C" w:rsidRPr="00906B7C" w:rsidRDefault="00906B7C" w:rsidP="00906B7C">
      <w:pPr>
        <w:spacing w:before="100" w:beforeAutospacing="1" w:afterAutospacing="1" w:line="240" w:lineRule="auto"/>
        <w:rPr>
          <w:rFonts w:ascii="Times New Roman" w:eastAsia="Times New Roman" w:hAnsi="Times New Roman" w:cs="Times New Roman"/>
          <w:szCs w:val="24"/>
        </w:rPr>
      </w:pPr>
      <w:r w:rsidRPr="00906B7C">
        <w:rPr>
          <w:rFonts w:ascii="Times New Roman" w:eastAsia="Times New Roman" w:hAnsi="Times New Roman" w:cs="Times New Roman"/>
          <w:szCs w:val="24"/>
        </w:rPr>
        <w:t>Countries that have pursued such strategies have demonstrated that it is possible to strengthen domestic industries while maintaining open trade relationships. For example, Germany’s emphasis on vocational training and industrial policy has helped it maintain a competitive edge in global markets without resorting to protectionism.</w:t>
      </w:r>
    </w:p>
    <w:p w:rsidR="00906B7C" w:rsidRPr="00906B7C" w:rsidRDefault="00906B7C" w:rsidP="00906B7C">
      <w:pPr>
        <w:spacing w:before="100" w:beforeAutospacing="1" w:afterAutospacing="1" w:line="240" w:lineRule="auto"/>
        <w:rPr>
          <w:rFonts w:ascii="Times New Roman" w:eastAsia="Times New Roman" w:hAnsi="Times New Roman" w:cs="Times New Roman"/>
          <w:szCs w:val="24"/>
        </w:rPr>
      </w:pPr>
      <w:r w:rsidRPr="00906B7C">
        <w:rPr>
          <w:rFonts w:ascii="Times New Roman" w:eastAsia="Times New Roman" w:hAnsi="Times New Roman" w:cs="Times New Roman"/>
          <w:szCs w:val="24"/>
        </w:rPr>
        <w:t>The global community must prioritize dialogue and cooperation to navigate these challenges. Institutions such as the World Trade Organization (WTO) have a critical role to play in mediating trade disputes and fostering a rules-based international trading system. History has shown that collective action and mutual understanding are the most effective ways to address complex economic issues. In an era of growing economic nationalism, the need for multilateral engagement has never been more urgent.</w:t>
      </w:r>
    </w:p>
    <w:p w:rsidR="00906B7C" w:rsidRPr="00906B7C" w:rsidRDefault="00906B7C" w:rsidP="00906B7C">
      <w:pPr>
        <w:spacing w:before="100" w:beforeAutospacing="1" w:afterAutospacing="1" w:line="240" w:lineRule="auto"/>
        <w:rPr>
          <w:rFonts w:ascii="Times New Roman" w:eastAsia="Times New Roman" w:hAnsi="Times New Roman" w:cs="Times New Roman"/>
          <w:szCs w:val="24"/>
        </w:rPr>
      </w:pPr>
      <w:r w:rsidRPr="00906B7C">
        <w:rPr>
          <w:rFonts w:ascii="Times New Roman" w:eastAsia="Times New Roman" w:hAnsi="Times New Roman" w:cs="Times New Roman"/>
          <w:szCs w:val="24"/>
        </w:rPr>
        <w:t>In conclusion, President Trump’s proposed tariffs represent a significant shift in trade policy with far-reaching implications for the global economy. While these measures aim to address specific national concerns, their broader impact raises important questions about the future of globalization, economic stability, and international cooperation.</w:t>
      </w:r>
    </w:p>
    <w:p w:rsidR="00906B7C" w:rsidRPr="00906B7C" w:rsidRDefault="00906B7C" w:rsidP="00906B7C">
      <w:pPr>
        <w:spacing w:before="100" w:beforeAutospacing="1" w:afterAutospacing="1" w:line="240" w:lineRule="auto"/>
        <w:rPr>
          <w:rFonts w:ascii="Times New Roman" w:eastAsia="Times New Roman" w:hAnsi="Times New Roman" w:cs="Times New Roman"/>
          <w:szCs w:val="24"/>
        </w:rPr>
      </w:pPr>
      <w:r w:rsidRPr="00906B7C">
        <w:rPr>
          <w:rFonts w:ascii="Times New Roman" w:eastAsia="Times New Roman" w:hAnsi="Times New Roman" w:cs="Times New Roman"/>
          <w:szCs w:val="24"/>
        </w:rPr>
        <w:t>The IMF’s warnings serve as a timely reminder of the complexities and interdependencies of the modern world. As history has demonstrated, the path of protectionism is fraught with risks. The global community must work together to find solutions that promote shared prosperity and stability while addressing the legitimate concerns of nations. Only through collective action and forward-thinking policies can the world navigate the challenges of an increasingly interconnected economic landscape.</w:t>
      </w:r>
    </w:p>
    <w:p w:rsidR="00906B7C" w:rsidRPr="00906B7C" w:rsidRDefault="00906B7C" w:rsidP="00906B7C">
      <w:pPr>
        <w:spacing w:before="100" w:beforeAutospacing="1" w:afterAutospacing="1" w:line="240" w:lineRule="auto"/>
        <w:rPr>
          <w:rFonts w:ascii="Times New Roman" w:eastAsia="Times New Roman" w:hAnsi="Times New Roman" w:cs="Times New Roman"/>
          <w:szCs w:val="24"/>
        </w:rPr>
      </w:pPr>
      <w:r w:rsidRPr="00906B7C">
        <w:rPr>
          <w:rFonts w:ascii="Times New Roman" w:eastAsia="Times New Roman" w:hAnsi="Times New Roman" w:cs="Times New Roman"/>
          <w:szCs w:val="24"/>
        </w:rPr>
        <w:lastRenderedPageBreak/>
        <w:t>In a global economy still recovering from the COVID-19 pandemic and grappling with geopolitical uncertainties, the introduction of additional trade barriers could exacerbate existing vulnerabilities.</w:t>
      </w:r>
    </w:p>
    <w:p w:rsidR="00906B7C" w:rsidRPr="00906B7C" w:rsidRDefault="00906B7C" w:rsidP="00906B7C">
      <w:pPr>
        <w:spacing w:before="100" w:beforeAutospacing="1" w:afterAutospacing="1" w:line="240" w:lineRule="auto"/>
        <w:rPr>
          <w:rFonts w:ascii="Times New Roman" w:eastAsia="Times New Roman" w:hAnsi="Times New Roman" w:cs="Times New Roman"/>
          <w:szCs w:val="24"/>
        </w:rPr>
      </w:pPr>
      <w:r w:rsidRPr="00906B7C">
        <w:rPr>
          <w:rFonts w:ascii="Times New Roman" w:eastAsia="Times New Roman" w:hAnsi="Times New Roman" w:cs="Times New Roman"/>
          <w:i/>
          <w:iCs/>
          <w:szCs w:val="24"/>
        </w:rPr>
        <w:t>The writer is a financial expert and can be reached at jawadsaleem.1982@gmail.com. He tweets @JawadSaleem1982</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906B7C"/>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06B7C"/>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EE50D4"/>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906B7C"/>
    <w:rPr>
      <w:color w:val="0000FF"/>
      <w:u w:val="single"/>
    </w:rPr>
  </w:style>
  <w:style w:type="paragraph" w:customStyle="1" w:styleId="author-links">
    <w:name w:val="author-links"/>
    <w:basedOn w:val="Normal"/>
    <w:rsid w:val="00906B7C"/>
    <w:pPr>
      <w:spacing w:before="100" w:beforeAutospacing="1" w:afterAutospacing="1" w:line="240" w:lineRule="auto"/>
    </w:pPr>
    <w:rPr>
      <w:rFonts w:ascii="Times New Roman" w:eastAsia="Times New Roman" w:hAnsi="Times New Roman" w:cs="Times New Roman"/>
      <w:szCs w:val="24"/>
    </w:rPr>
  </w:style>
  <w:style w:type="paragraph" w:customStyle="1" w:styleId="post-date">
    <w:name w:val="post-date"/>
    <w:basedOn w:val="Normal"/>
    <w:rsid w:val="00906B7C"/>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906B7C"/>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741178897">
      <w:bodyDiv w:val="1"/>
      <w:marLeft w:val="0"/>
      <w:marRight w:val="0"/>
      <w:marTop w:val="0"/>
      <w:marBottom w:val="0"/>
      <w:divBdr>
        <w:top w:val="none" w:sz="0" w:space="0" w:color="auto"/>
        <w:left w:val="none" w:sz="0" w:space="0" w:color="auto"/>
        <w:bottom w:val="none" w:sz="0" w:space="0" w:color="auto"/>
        <w:right w:val="none" w:sz="0" w:space="0" w:color="auto"/>
      </w:divBdr>
      <w:divsChild>
        <w:div w:id="194781246">
          <w:marLeft w:val="0"/>
          <w:marRight w:val="0"/>
          <w:marTop w:val="0"/>
          <w:marBottom w:val="0"/>
          <w:divBdr>
            <w:top w:val="none" w:sz="0" w:space="0" w:color="auto"/>
            <w:left w:val="none" w:sz="0" w:space="0" w:color="auto"/>
            <w:bottom w:val="none" w:sz="0" w:space="0" w:color="auto"/>
            <w:right w:val="none" w:sz="0" w:space="0" w:color="auto"/>
          </w:divBdr>
          <w:divsChild>
            <w:div w:id="471990376">
              <w:marLeft w:val="0"/>
              <w:marRight w:val="0"/>
              <w:marTop w:val="0"/>
              <w:marBottom w:val="0"/>
              <w:divBdr>
                <w:top w:val="none" w:sz="0" w:space="0" w:color="auto"/>
                <w:left w:val="none" w:sz="0" w:space="0" w:color="auto"/>
                <w:bottom w:val="none" w:sz="0" w:space="0" w:color="auto"/>
                <w:right w:val="none" w:sz="0" w:space="0" w:color="auto"/>
              </w:divBdr>
              <w:divsChild>
                <w:div w:id="1975794356">
                  <w:marLeft w:val="0"/>
                  <w:marRight w:val="0"/>
                  <w:marTop w:val="0"/>
                  <w:marBottom w:val="0"/>
                  <w:divBdr>
                    <w:top w:val="none" w:sz="0" w:space="0" w:color="auto"/>
                    <w:left w:val="none" w:sz="0" w:space="0" w:color="auto"/>
                    <w:bottom w:val="none" w:sz="0" w:space="0" w:color="auto"/>
                    <w:right w:val="none" w:sz="0" w:space="0" w:color="auto"/>
                  </w:divBdr>
                  <w:divsChild>
                    <w:div w:id="279460517">
                      <w:marLeft w:val="0"/>
                      <w:marRight w:val="0"/>
                      <w:marTop w:val="0"/>
                      <w:marBottom w:val="0"/>
                      <w:divBdr>
                        <w:top w:val="none" w:sz="0" w:space="0" w:color="auto"/>
                        <w:left w:val="none" w:sz="0" w:space="0" w:color="auto"/>
                        <w:bottom w:val="none" w:sz="0" w:space="0" w:color="auto"/>
                        <w:right w:val="none" w:sz="0" w:space="0" w:color="auto"/>
                      </w:divBdr>
                      <w:divsChild>
                        <w:div w:id="894774172">
                          <w:marLeft w:val="0"/>
                          <w:marRight w:val="0"/>
                          <w:marTop w:val="0"/>
                          <w:marBottom w:val="0"/>
                          <w:divBdr>
                            <w:top w:val="none" w:sz="0" w:space="0" w:color="auto"/>
                            <w:left w:val="none" w:sz="0" w:space="0" w:color="auto"/>
                            <w:bottom w:val="none" w:sz="0" w:space="0" w:color="auto"/>
                            <w:right w:val="none" w:sz="0" w:space="0" w:color="auto"/>
                          </w:divBdr>
                          <w:divsChild>
                            <w:div w:id="958726539">
                              <w:marLeft w:val="0"/>
                              <w:marRight w:val="0"/>
                              <w:marTop w:val="0"/>
                              <w:marBottom w:val="0"/>
                              <w:divBdr>
                                <w:top w:val="none" w:sz="0" w:space="0" w:color="auto"/>
                                <w:left w:val="none" w:sz="0" w:space="0" w:color="auto"/>
                                <w:bottom w:val="none" w:sz="0" w:space="0" w:color="auto"/>
                                <w:right w:val="none" w:sz="0" w:space="0" w:color="auto"/>
                              </w:divBdr>
                              <w:divsChild>
                                <w:div w:id="1010521245">
                                  <w:marLeft w:val="0"/>
                                  <w:marRight w:val="0"/>
                                  <w:marTop w:val="0"/>
                                  <w:marBottom w:val="0"/>
                                  <w:divBdr>
                                    <w:top w:val="none" w:sz="0" w:space="0" w:color="auto"/>
                                    <w:left w:val="none" w:sz="0" w:space="0" w:color="auto"/>
                                    <w:bottom w:val="none" w:sz="0" w:space="0" w:color="auto"/>
                                    <w:right w:val="none" w:sz="0" w:space="0" w:color="auto"/>
                                  </w:divBdr>
                                  <w:divsChild>
                                    <w:div w:id="1905066283">
                                      <w:marLeft w:val="0"/>
                                      <w:marRight w:val="0"/>
                                      <w:marTop w:val="0"/>
                                      <w:marBottom w:val="0"/>
                                      <w:divBdr>
                                        <w:top w:val="none" w:sz="0" w:space="0" w:color="auto"/>
                                        <w:left w:val="none" w:sz="0" w:space="0" w:color="auto"/>
                                        <w:bottom w:val="none" w:sz="0" w:space="0" w:color="auto"/>
                                        <w:right w:val="none" w:sz="0" w:space="0" w:color="auto"/>
                                      </w:divBdr>
                                    </w:div>
                                    <w:div w:id="141080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1576957">
          <w:marLeft w:val="0"/>
          <w:marRight w:val="0"/>
          <w:marTop w:val="0"/>
          <w:marBottom w:val="0"/>
          <w:divBdr>
            <w:top w:val="none" w:sz="0" w:space="0" w:color="auto"/>
            <w:left w:val="none" w:sz="0" w:space="0" w:color="auto"/>
            <w:bottom w:val="none" w:sz="0" w:space="0" w:color="auto"/>
            <w:right w:val="none" w:sz="0" w:space="0" w:color="auto"/>
          </w:divBdr>
          <w:divsChild>
            <w:div w:id="1638562009">
              <w:marLeft w:val="0"/>
              <w:marRight w:val="0"/>
              <w:marTop w:val="0"/>
              <w:marBottom w:val="0"/>
              <w:divBdr>
                <w:top w:val="none" w:sz="0" w:space="0" w:color="auto"/>
                <w:left w:val="none" w:sz="0" w:space="0" w:color="auto"/>
                <w:bottom w:val="none" w:sz="0" w:space="0" w:color="auto"/>
                <w:right w:val="none" w:sz="0" w:space="0" w:color="auto"/>
              </w:divBdr>
              <w:divsChild>
                <w:div w:id="203773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ailytimes.com.pk/writer/jawad-sale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1267</Words>
  <Characters>7226</Characters>
  <Application>Microsoft Office Word</Application>
  <DocSecurity>0</DocSecurity>
  <Lines>60</Lines>
  <Paragraphs>16</Paragraphs>
  <ScaleCrop>false</ScaleCrop>
  <Company>Grizli777</Company>
  <LinksUpToDate>false</LinksUpToDate>
  <CharactersWithSpaces>8477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2025-01-27T05:56:00Z</dcterms:created>
  <dcterms:modified xsi:type="dcterms:W3CDTF">2025-01-27T05:58:00Z</dcterms:modified>
</cp:coreProperties>
</file>