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6B53" w:rsidRPr="00496B53" w:rsidRDefault="00496B53" w:rsidP="00496B53">
      <w:pPr>
        <w:spacing w:before="100" w:beforeAutospacing="1" w:afterAutospacing="1" w:line="240" w:lineRule="auto"/>
        <w:outlineLvl w:val="0"/>
        <w:rPr>
          <w:rFonts w:ascii="Times New Roman" w:eastAsia="Times New Roman" w:hAnsi="Times New Roman" w:cs="Times New Roman"/>
          <w:b/>
          <w:bCs/>
          <w:kern w:val="36"/>
          <w:sz w:val="48"/>
          <w:szCs w:val="48"/>
        </w:rPr>
      </w:pPr>
      <w:r w:rsidRPr="00496B53">
        <w:rPr>
          <w:rFonts w:ascii="Times New Roman" w:eastAsia="Times New Roman" w:hAnsi="Times New Roman" w:cs="Times New Roman"/>
          <w:b/>
          <w:bCs/>
          <w:kern w:val="36"/>
          <w:sz w:val="48"/>
          <w:szCs w:val="48"/>
        </w:rPr>
        <w:t xml:space="preserve">Beyond War of Attrition </w:t>
      </w:r>
    </w:p>
    <w:p w:rsidR="00496B53" w:rsidRPr="00496B53" w:rsidRDefault="00496B53" w:rsidP="00496B53">
      <w:pPr>
        <w:spacing w:before="100" w:beforeAutospacing="1" w:afterAutospacing="1" w:line="240" w:lineRule="auto"/>
        <w:outlineLvl w:val="1"/>
        <w:rPr>
          <w:rFonts w:ascii="Times New Roman" w:eastAsia="Times New Roman" w:hAnsi="Times New Roman" w:cs="Times New Roman"/>
          <w:b/>
          <w:bCs/>
          <w:sz w:val="36"/>
          <w:szCs w:val="36"/>
        </w:rPr>
      </w:pPr>
      <w:r w:rsidRPr="00496B53">
        <w:rPr>
          <w:rFonts w:ascii="Times New Roman" w:eastAsia="Times New Roman" w:hAnsi="Times New Roman" w:cs="Times New Roman"/>
          <w:b/>
          <w:bCs/>
          <w:sz w:val="36"/>
          <w:szCs w:val="36"/>
        </w:rPr>
        <w:t xml:space="preserve">It is time to re-establish channels with Afghan factions opposed to the Taliban, including remnants of the Northern Alliance. </w:t>
      </w:r>
    </w:p>
    <w:p w:rsidR="00496B53" w:rsidRPr="00496B53" w:rsidRDefault="00496B53" w:rsidP="00496B53">
      <w:pPr>
        <w:spacing w:after="0" w:line="240" w:lineRule="auto"/>
        <w:rPr>
          <w:rFonts w:ascii="Times New Roman" w:eastAsia="Times New Roman" w:hAnsi="Times New Roman" w:cs="Times New Roman"/>
          <w:szCs w:val="24"/>
        </w:rPr>
      </w:pPr>
      <w:hyperlink r:id="rId4" w:history="1">
        <w:proofErr w:type="spellStart"/>
        <w:r w:rsidRPr="00496B53">
          <w:rPr>
            <w:rFonts w:ascii="Times New Roman" w:eastAsia="Times New Roman" w:hAnsi="Times New Roman" w:cs="Times New Roman"/>
            <w:color w:val="0000FF"/>
            <w:szCs w:val="24"/>
            <w:u w:val="single"/>
          </w:rPr>
          <w:t>Nouroz</w:t>
        </w:r>
        <w:proofErr w:type="spellEnd"/>
        <w:r w:rsidRPr="00496B53">
          <w:rPr>
            <w:rFonts w:ascii="Times New Roman" w:eastAsia="Times New Roman" w:hAnsi="Times New Roman" w:cs="Times New Roman"/>
            <w:color w:val="0000FF"/>
            <w:szCs w:val="24"/>
            <w:u w:val="single"/>
          </w:rPr>
          <w:t xml:space="preserve"> Khan </w:t>
        </w:r>
        <w:proofErr w:type="spellStart"/>
        <w:r w:rsidRPr="00496B53">
          <w:rPr>
            <w:rFonts w:ascii="Times New Roman" w:eastAsia="Times New Roman" w:hAnsi="Times New Roman" w:cs="Times New Roman"/>
            <w:color w:val="0000FF"/>
            <w:szCs w:val="24"/>
            <w:u w:val="single"/>
          </w:rPr>
          <w:t>Bijarani</w:t>
        </w:r>
        <w:proofErr w:type="spellEnd"/>
      </w:hyperlink>
      <w:r w:rsidRPr="00496B53">
        <w:rPr>
          <w:rFonts w:ascii="Times New Roman" w:eastAsia="Times New Roman" w:hAnsi="Times New Roman" w:cs="Times New Roman"/>
          <w:szCs w:val="24"/>
        </w:rPr>
        <w:t xml:space="preserve"> </w:t>
      </w:r>
    </w:p>
    <w:p w:rsidR="00496B53" w:rsidRPr="00496B53" w:rsidRDefault="00496B53" w:rsidP="00496B53">
      <w:pPr>
        <w:spacing w:after="0" w:line="240" w:lineRule="auto"/>
        <w:rPr>
          <w:rFonts w:ascii="Times New Roman" w:eastAsia="Times New Roman" w:hAnsi="Times New Roman" w:cs="Times New Roman"/>
          <w:szCs w:val="24"/>
        </w:rPr>
      </w:pPr>
      <w:r w:rsidRPr="00496B53">
        <w:rPr>
          <w:rFonts w:ascii="Times New Roman" w:eastAsia="Times New Roman" w:hAnsi="Times New Roman" w:cs="Times New Roman"/>
          <w:szCs w:val="24"/>
        </w:rPr>
        <w:t xml:space="preserve">September 30, 2025 </w:t>
      </w:r>
    </w:p>
    <w:p w:rsidR="00496B53" w:rsidRPr="00496B53" w:rsidRDefault="00496B53" w:rsidP="00496B53">
      <w:pPr>
        <w:spacing w:before="100" w:beforeAutospacing="1" w:afterAutospacing="1" w:line="240" w:lineRule="auto"/>
        <w:jc w:val="both"/>
        <w:rPr>
          <w:rFonts w:ascii="Times New Roman" w:eastAsia="Times New Roman" w:hAnsi="Times New Roman" w:cs="Times New Roman"/>
          <w:szCs w:val="24"/>
        </w:rPr>
      </w:pPr>
      <w:r w:rsidRPr="00496B53">
        <w:rPr>
          <w:rFonts w:ascii="Times New Roman" w:eastAsia="Times New Roman" w:hAnsi="Times New Roman" w:cs="Times New Roman"/>
          <w:szCs w:val="24"/>
        </w:rPr>
        <w:t xml:space="preserve">For more than a decade Pakistan has responded to the </w:t>
      </w:r>
      <w:proofErr w:type="spellStart"/>
      <w:r w:rsidRPr="00496B53">
        <w:rPr>
          <w:rFonts w:ascii="Times New Roman" w:eastAsia="Times New Roman" w:hAnsi="Times New Roman" w:cs="Times New Roman"/>
          <w:szCs w:val="24"/>
        </w:rPr>
        <w:t>Tehreek</w:t>
      </w:r>
      <w:proofErr w:type="spellEnd"/>
      <w:r w:rsidRPr="00496B53">
        <w:rPr>
          <w:rFonts w:ascii="Times New Roman" w:eastAsia="Times New Roman" w:hAnsi="Times New Roman" w:cs="Times New Roman"/>
          <w:szCs w:val="24"/>
        </w:rPr>
        <w:t xml:space="preserve"> e Taliban Pakistan with what amounts to a war of attrition. Security forces have struck repeatedly, dismantling safe houses and </w:t>
      </w:r>
      <w:proofErr w:type="spellStart"/>
      <w:r w:rsidRPr="00496B53">
        <w:rPr>
          <w:rFonts w:ascii="Times New Roman" w:eastAsia="Times New Roman" w:hAnsi="Times New Roman" w:cs="Times New Roman"/>
          <w:szCs w:val="24"/>
        </w:rPr>
        <w:t>neutralising</w:t>
      </w:r>
      <w:proofErr w:type="spellEnd"/>
      <w:r w:rsidRPr="00496B53">
        <w:rPr>
          <w:rFonts w:ascii="Times New Roman" w:eastAsia="Times New Roman" w:hAnsi="Times New Roman" w:cs="Times New Roman"/>
          <w:szCs w:val="24"/>
        </w:rPr>
        <w:t xml:space="preserve"> operatives. Yet the group persists. The logic of attrition assumes the enemy will eventually be worn down. The reality is that Pakistan’s campaign has produced temporary relief but no enduring stability. Attrition can disrupt, but it cannot be a raison d’être for strategy. It has become a holding pattern rather than a path forward.</w:t>
      </w:r>
    </w:p>
    <w:p w:rsidR="00496B53" w:rsidRPr="00496B53" w:rsidRDefault="00496B53" w:rsidP="00496B53">
      <w:pPr>
        <w:spacing w:before="100" w:beforeAutospacing="1" w:afterAutospacing="1" w:line="240" w:lineRule="auto"/>
        <w:jc w:val="both"/>
        <w:rPr>
          <w:rFonts w:ascii="Times New Roman" w:eastAsia="Times New Roman" w:hAnsi="Times New Roman" w:cs="Times New Roman"/>
          <w:szCs w:val="24"/>
        </w:rPr>
      </w:pPr>
      <w:r w:rsidRPr="00496B53">
        <w:rPr>
          <w:rFonts w:ascii="Times New Roman" w:eastAsia="Times New Roman" w:hAnsi="Times New Roman" w:cs="Times New Roman"/>
          <w:szCs w:val="24"/>
        </w:rPr>
        <w:t xml:space="preserve">The limits of this approach were exposed most clearly by a policy experiment rather than a military one. In 2021 and 2022 Islamabad permitted rehabilitated fighters to return to Khyber </w:t>
      </w:r>
      <w:proofErr w:type="spellStart"/>
      <w:r w:rsidRPr="00496B53">
        <w:rPr>
          <w:rFonts w:ascii="Times New Roman" w:eastAsia="Times New Roman" w:hAnsi="Times New Roman" w:cs="Times New Roman"/>
          <w:szCs w:val="24"/>
        </w:rPr>
        <w:t>Pakhtunkhwa</w:t>
      </w:r>
      <w:proofErr w:type="spellEnd"/>
      <w:r w:rsidRPr="00496B53">
        <w:rPr>
          <w:rFonts w:ascii="Times New Roman" w:eastAsia="Times New Roman" w:hAnsi="Times New Roman" w:cs="Times New Roman"/>
          <w:szCs w:val="24"/>
        </w:rPr>
        <w:t xml:space="preserve">. The move was framed as reconciliation, part of an effort to reintegrate fighters into society. Officials privately suggested to international partners that dialogue and reintegration might undercut violence. Several foreign researchers, however, warned that this was naïve. Their </w:t>
      </w:r>
      <w:proofErr w:type="spellStart"/>
      <w:r w:rsidRPr="00496B53">
        <w:rPr>
          <w:rFonts w:ascii="Times New Roman" w:eastAsia="Times New Roman" w:hAnsi="Times New Roman" w:cs="Times New Roman"/>
          <w:szCs w:val="24"/>
        </w:rPr>
        <w:t>scepticism</w:t>
      </w:r>
      <w:proofErr w:type="spellEnd"/>
      <w:r w:rsidRPr="00496B53">
        <w:rPr>
          <w:rFonts w:ascii="Times New Roman" w:eastAsia="Times New Roman" w:hAnsi="Times New Roman" w:cs="Times New Roman"/>
          <w:szCs w:val="24"/>
        </w:rPr>
        <w:t xml:space="preserve"> proved justified. Many of the returnees rearmed, communities felt betrayed, and attacks spiked once again. What had been presented as forward looking policy turned into a </w:t>
      </w:r>
      <w:proofErr w:type="spellStart"/>
      <w:r w:rsidRPr="00496B53">
        <w:rPr>
          <w:rFonts w:ascii="Times New Roman" w:eastAsia="Times New Roman" w:hAnsi="Times New Roman" w:cs="Times New Roman"/>
          <w:szCs w:val="24"/>
        </w:rPr>
        <w:t>Pyrrhussieg</w:t>
      </w:r>
      <w:proofErr w:type="spellEnd"/>
      <w:r w:rsidRPr="00496B53">
        <w:rPr>
          <w:rFonts w:ascii="Times New Roman" w:eastAsia="Times New Roman" w:hAnsi="Times New Roman" w:cs="Times New Roman"/>
          <w:szCs w:val="24"/>
        </w:rPr>
        <w:t>, a hollow victory that strengthened rather than weakened the adversary!</w:t>
      </w:r>
    </w:p>
    <w:p w:rsidR="00496B53" w:rsidRPr="00496B53" w:rsidRDefault="00496B53" w:rsidP="00496B53">
      <w:pPr>
        <w:spacing w:before="100" w:beforeAutospacing="1" w:afterAutospacing="1" w:line="240" w:lineRule="auto"/>
        <w:jc w:val="both"/>
        <w:rPr>
          <w:rFonts w:ascii="Times New Roman" w:eastAsia="Times New Roman" w:hAnsi="Times New Roman" w:cs="Times New Roman"/>
          <w:szCs w:val="24"/>
        </w:rPr>
      </w:pPr>
      <w:r w:rsidRPr="00496B53">
        <w:rPr>
          <w:rFonts w:ascii="Times New Roman" w:eastAsia="Times New Roman" w:hAnsi="Times New Roman" w:cs="Times New Roman"/>
          <w:szCs w:val="24"/>
        </w:rPr>
        <w:t xml:space="preserve">More recently, Pakistan and the Afghan authorities discussed a resettlement plan for TTP members inside Afghanistan. Kabul reportedly proposed relocating and disarming militants away from the border and asked Pakistan to bear the cost of the </w:t>
      </w:r>
      <w:proofErr w:type="spellStart"/>
      <w:r w:rsidRPr="00496B53">
        <w:rPr>
          <w:rFonts w:ascii="Times New Roman" w:eastAsia="Times New Roman" w:hAnsi="Times New Roman" w:cs="Times New Roman"/>
          <w:szCs w:val="24"/>
        </w:rPr>
        <w:t>programme</w:t>
      </w:r>
      <w:proofErr w:type="spellEnd"/>
      <w:r w:rsidRPr="00496B53">
        <w:rPr>
          <w:rFonts w:ascii="Times New Roman" w:eastAsia="Times New Roman" w:hAnsi="Times New Roman" w:cs="Times New Roman"/>
          <w:szCs w:val="24"/>
        </w:rPr>
        <w:t xml:space="preserve">. Officials on both sides acknowledged the difficulty of executing and verifying such a plan and </w:t>
      </w:r>
      <w:proofErr w:type="spellStart"/>
      <w:r w:rsidRPr="00496B53">
        <w:rPr>
          <w:rFonts w:ascii="Times New Roman" w:eastAsia="Times New Roman" w:hAnsi="Times New Roman" w:cs="Times New Roman"/>
          <w:szCs w:val="24"/>
        </w:rPr>
        <w:t>emphasised</w:t>
      </w:r>
      <w:proofErr w:type="spellEnd"/>
      <w:r w:rsidRPr="00496B53">
        <w:rPr>
          <w:rFonts w:ascii="Times New Roman" w:eastAsia="Times New Roman" w:hAnsi="Times New Roman" w:cs="Times New Roman"/>
          <w:szCs w:val="24"/>
        </w:rPr>
        <w:t xml:space="preserve"> that any arrangement must be irreversible. Estimates now circulating </w:t>
      </w:r>
      <w:proofErr w:type="gramStart"/>
      <w:r w:rsidRPr="00496B53">
        <w:rPr>
          <w:rFonts w:ascii="Times New Roman" w:eastAsia="Times New Roman" w:hAnsi="Times New Roman" w:cs="Times New Roman"/>
          <w:szCs w:val="24"/>
        </w:rPr>
        <w:t>suggest</w:t>
      </w:r>
      <w:proofErr w:type="gramEnd"/>
      <w:r w:rsidRPr="00496B53">
        <w:rPr>
          <w:rFonts w:ascii="Times New Roman" w:eastAsia="Times New Roman" w:hAnsi="Times New Roman" w:cs="Times New Roman"/>
          <w:szCs w:val="24"/>
        </w:rPr>
        <w:t xml:space="preserve"> between eight to twelve thousand fighters are in Afghanistan, rising to roughly thirty thousand when family members are counted. Those are substantial numbers to manage and monitor. Islamabad has reason to be </w:t>
      </w:r>
      <w:proofErr w:type="spellStart"/>
      <w:r w:rsidRPr="00496B53">
        <w:rPr>
          <w:rFonts w:ascii="Times New Roman" w:eastAsia="Times New Roman" w:hAnsi="Times New Roman" w:cs="Times New Roman"/>
          <w:szCs w:val="24"/>
        </w:rPr>
        <w:t>sceptical</w:t>
      </w:r>
      <w:proofErr w:type="spellEnd"/>
      <w:r w:rsidRPr="00496B53">
        <w:rPr>
          <w:rFonts w:ascii="Times New Roman" w:eastAsia="Times New Roman" w:hAnsi="Times New Roman" w:cs="Times New Roman"/>
          <w:szCs w:val="24"/>
        </w:rPr>
        <w:t xml:space="preserve"> of any plan built on trust alone.</w:t>
      </w:r>
    </w:p>
    <w:p w:rsidR="00496B53" w:rsidRPr="00496B53" w:rsidRDefault="00496B53" w:rsidP="00496B53">
      <w:pPr>
        <w:spacing w:before="100" w:beforeAutospacing="1" w:afterAutospacing="1" w:line="240" w:lineRule="auto"/>
        <w:jc w:val="both"/>
        <w:rPr>
          <w:rFonts w:ascii="Times New Roman" w:eastAsia="Times New Roman" w:hAnsi="Times New Roman" w:cs="Times New Roman"/>
          <w:szCs w:val="24"/>
        </w:rPr>
      </w:pPr>
      <w:r w:rsidRPr="00496B53">
        <w:rPr>
          <w:rFonts w:ascii="Times New Roman" w:eastAsia="Times New Roman" w:hAnsi="Times New Roman" w:cs="Times New Roman"/>
          <w:szCs w:val="24"/>
        </w:rPr>
        <w:t xml:space="preserve">The structural problem is that attrition misunderstands the nature of the challenge. This is not an </w:t>
      </w:r>
      <w:proofErr w:type="spellStart"/>
      <w:r w:rsidRPr="00496B53">
        <w:rPr>
          <w:rFonts w:ascii="Times New Roman" w:eastAsia="Times New Roman" w:hAnsi="Times New Roman" w:cs="Times New Roman"/>
          <w:szCs w:val="24"/>
        </w:rPr>
        <w:t>organisation</w:t>
      </w:r>
      <w:proofErr w:type="spellEnd"/>
      <w:r w:rsidRPr="00496B53">
        <w:rPr>
          <w:rFonts w:ascii="Times New Roman" w:eastAsia="Times New Roman" w:hAnsi="Times New Roman" w:cs="Times New Roman"/>
          <w:szCs w:val="24"/>
        </w:rPr>
        <w:t xml:space="preserve"> that fights solely on the basis of resources and morale. It has sanctuary across the Afghan border, an ideological </w:t>
      </w:r>
      <w:proofErr w:type="spellStart"/>
      <w:r w:rsidRPr="00496B53">
        <w:rPr>
          <w:rFonts w:ascii="Times New Roman" w:eastAsia="Times New Roman" w:hAnsi="Times New Roman" w:cs="Times New Roman"/>
          <w:szCs w:val="24"/>
        </w:rPr>
        <w:t>fervour</w:t>
      </w:r>
      <w:proofErr w:type="spellEnd"/>
      <w:r w:rsidRPr="00496B53">
        <w:rPr>
          <w:rFonts w:ascii="Times New Roman" w:eastAsia="Times New Roman" w:hAnsi="Times New Roman" w:cs="Times New Roman"/>
          <w:szCs w:val="24"/>
        </w:rPr>
        <w:t xml:space="preserve"> that supplies its own momentum, and a steady supply of recruits driven by grievances in neglected regions. Each time the state claims a tactical </w:t>
      </w:r>
      <w:proofErr w:type="gramStart"/>
      <w:r w:rsidRPr="00496B53">
        <w:rPr>
          <w:rFonts w:ascii="Times New Roman" w:eastAsia="Times New Roman" w:hAnsi="Times New Roman" w:cs="Times New Roman"/>
          <w:szCs w:val="24"/>
        </w:rPr>
        <w:t>success,</w:t>
      </w:r>
      <w:proofErr w:type="gramEnd"/>
      <w:r w:rsidRPr="00496B53">
        <w:rPr>
          <w:rFonts w:ascii="Times New Roman" w:eastAsia="Times New Roman" w:hAnsi="Times New Roman" w:cs="Times New Roman"/>
          <w:szCs w:val="24"/>
        </w:rPr>
        <w:t xml:space="preserve"> </w:t>
      </w:r>
      <w:r w:rsidRPr="00496B53">
        <w:rPr>
          <w:rFonts w:ascii="Times New Roman" w:eastAsia="Times New Roman" w:hAnsi="Times New Roman" w:cs="Times New Roman"/>
          <w:szCs w:val="24"/>
        </w:rPr>
        <w:lastRenderedPageBreak/>
        <w:t>the group adapts and strikes back. The dynamic is a vicious circle where sacrifice reproduces instability rather than resolving it.</w:t>
      </w:r>
    </w:p>
    <w:p w:rsidR="00496B53" w:rsidRPr="00496B53" w:rsidRDefault="00496B53" w:rsidP="00496B53">
      <w:pPr>
        <w:spacing w:before="100" w:beforeAutospacing="1" w:afterAutospacing="1" w:line="240" w:lineRule="auto"/>
        <w:jc w:val="both"/>
        <w:rPr>
          <w:rFonts w:ascii="Times New Roman" w:eastAsia="Times New Roman" w:hAnsi="Times New Roman" w:cs="Times New Roman"/>
          <w:szCs w:val="24"/>
        </w:rPr>
      </w:pPr>
      <w:r w:rsidRPr="00496B53">
        <w:rPr>
          <w:rFonts w:ascii="Times New Roman" w:eastAsia="Times New Roman" w:hAnsi="Times New Roman" w:cs="Times New Roman"/>
          <w:szCs w:val="24"/>
        </w:rPr>
        <w:t xml:space="preserve">Complicating matters further is Islamabad’s reliance on Kabul. The Taliban authorities have at times sought to restrain the group, and Pakistani delegations have presented what they called irrefutable evidence of TTP presence and leadership locations in Afghanistan. Yet to assume that cooperation will endure is </w:t>
      </w:r>
      <w:proofErr w:type="spellStart"/>
      <w:r w:rsidRPr="00496B53">
        <w:rPr>
          <w:rFonts w:ascii="Times New Roman" w:eastAsia="Times New Roman" w:hAnsi="Times New Roman" w:cs="Times New Roman"/>
          <w:szCs w:val="24"/>
        </w:rPr>
        <w:t>une</w:t>
      </w:r>
      <w:proofErr w:type="spellEnd"/>
      <w:r w:rsidRPr="00496B53">
        <w:rPr>
          <w:rFonts w:ascii="Times New Roman" w:eastAsia="Times New Roman" w:hAnsi="Times New Roman" w:cs="Times New Roman"/>
          <w:szCs w:val="24"/>
        </w:rPr>
        <w:t xml:space="preserve"> </w:t>
      </w:r>
      <w:proofErr w:type="spellStart"/>
      <w:r w:rsidRPr="00496B53">
        <w:rPr>
          <w:rFonts w:ascii="Times New Roman" w:eastAsia="Times New Roman" w:hAnsi="Times New Roman" w:cs="Times New Roman"/>
          <w:szCs w:val="24"/>
        </w:rPr>
        <w:t>chimère</w:t>
      </w:r>
      <w:proofErr w:type="spellEnd"/>
      <w:r w:rsidRPr="00496B53">
        <w:rPr>
          <w:rFonts w:ascii="Times New Roman" w:eastAsia="Times New Roman" w:hAnsi="Times New Roman" w:cs="Times New Roman"/>
          <w:szCs w:val="24"/>
        </w:rPr>
        <w:t>, a comforting illusion. For the Afghan rulers the TTP is both a burden and a potential reserve asset. When ties with Pakistan are stable, they may exert control. When their regime feels threatened, they view the group as strategic insurance. This ambivalence will not change. Pakistan cannot base its long-term security on such shifting ground.</w:t>
      </w:r>
    </w:p>
    <w:p w:rsidR="00496B53" w:rsidRPr="00496B53" w:rsidRDefault="00496B53" w:rsidP="00496B53">
      <w:pPr>
        <w:spacing w:before="100" w:beforeAutospacing="1" w:afterAutospacing="1" w:line="240" w:lineRule="auto"/>
        <w:jc w:val="both"/>
        <w:rPr>
          <w:rFonts w:ascii="Times New Roman" w:eastAsia="Times New Roman" w:hAnsi="Times New Roman" w:cs="Times New Roman"/>
          <w:szCs w:val="24"/>
        </w:rPr>
      </w:pPr>
      <w:r w:rsidRPr="00496B53">
        <w:rPr>
          <w:rFonts w:ascii="Times New Roman" w:eastAsia="Times New Roman" w:hAnsi="Times New Roman" w:cs="Times New Roman"/>
          <w:szCs w:val="24"/>
        </w:rPr>
        <w:t>If Afghan cooperation falters Pakistan has already shown it will not be passive. Last year Islamabad carried out unannounced strikes inside Afghanistan to deter cross border attacks. Officials suggested at the time that such actions might be a template going forward, a form of hot pursuit designed to disrupt safe havens while publicly denying attribution. That is an option on the table, but it carries political and diplomatic costs. Some capitals will recoil at operations that impinge on Afghan sovereignty. Yet if Pakistan is consistent and clear about its aims and rules of engagement, those same partners will be more likely to come around. Sympathy may be slow, but it will grow when Islamabad demonstrates discipline and strategy rather than improvisation.</w:t>
      </w:r>
    </w:p>
    <w:p w:rsidR="00496B53" w:rsidRPr="00496B53" w:rsidRDefault="00496B53" w:rsidP="00496B53">
      <w:pPr>
        <w:spacing w:before="100" w:beforeAutospacing="1" w:afterAutospacing="1" w:line="240" w:lineRule="auto"/>
        <w:jc w:val="both"/>
        <w:rPr>
          <w:rFonts w:ascii="Times New Roman" w:eastAsia="Times New Roman" w:hAnsi="Times New Roman" w:cs="Times New Roman"/>
          <w:szCs w:val="24"/>
        </w:rPr>
      </w:pPr>
      <w:r w:rsidRPr="00496B53">
        <w:rPr>
          <w:rFonts w:ascii="Times New Roman" w:eastAsia="Times New Roman" w:hAnsi="Times New Roman" w:cs="Times New Roman"/>
          <w:szCs w:val="24"/>
        </w:rPr>
        <w:t xml:space="preserve">What is needed is a broader approach. Islamabad must look beyond attrition and beyond transactional cooperation with Kabul. It is time to re-establish channels with Afghan factions opposed to the Taliban, including remnants of the Northern Alliance. Such engagement is not about sentiment. It is </w:t>
      </w:r>
      <w:proofErr w:type="spellStart"/>
      <w:r w:rsidRPr="00496B53">
        <w:rPr>
          <w:rFonts w:ascii="Times New Roman" w:eastAsia="Times New Roman" w:hAnsi="Times New Roman" w:cs="Times New Roman"/>
          <w:szCs w:val="24"/>
        </w:rPr>
        <w:t>Interessenpolitik</w:t>
      </w:r>
      <w:proofErr w:type="spellEnd"/>
      <w:r w:rsidRPr="00496B53">
        <w:rPr>
          <w:rFonts w:ascii="Times New Roman" w:eastAsia="Times New Roman" w:hAnsi="Times New Roman" w:cs="Times New Roman"/>
          <w:szCs w:val="24"/>
        </w:rPr>
        <w:t>, the practical calculus of options that prevents any single partner from holding a monopoly over outcomes. Hosting anti-Taliban voices in Islamabad would be a signal that Pakistan intends to create leverage rather than be dependent.</w:t>
      </w:r>
    </w:p>
    <w:p w:rsidR="00496B53" w:rsidRPr="00496B53" w:rsidRDefault="00496B53" w:rsidP="00496B53">
      <w:pPr>
        <w:spacing w:before="100" w:beforeAutospacing="1" w:afterAutospacing="1" w:line="240" w:lineRule="auto"/>
        <w:jc w:val="both"/>
        <w:rPr>
          <w:rFonts w:ascii="Times New Roman" w:eastAsia="Times New Roman" w:hAnsi="Times New Roman" w:cs="Times New Roman"/>
          <w:szCs w:val="24"/>
        </w:rPr>
      </w:pPr>
      <w:r w:rsidRPr="00496B53">
        <w:rPr>
          <w:rFonts w:ascii="Times New Roman" w:eastAsia="Times New Roman" w:hAnsi="Times New Roman" w:cs="Times New Roman"/>
          <w:szCs w:val="24"/>
        </w:rPr>
        <w:t xml:space="preserve">Messaging matters too. The government must be candid with its people and with partners about immediate costs and long term aims. If the public understands that a tougher posture will carry short-term pain but promise greater security, the state will have the political space to act. If partners see sobriety and consistency, they will move from caution to support. The path from </w:t>
      </w:r>
      <w:proofErr w:type="spellStart"/>
      <w:r w:rsidRPr="00496B53">
        <w:rPr>
          <w:rFonts w:ascii="Times New Roman" w:eastAsia="Times New Roman" w:hAnsi="Times New Roman" w:cs="Times New Roman"/>
          <w:szCs w:val="24"/>
        </w:rPr>
        <w:t>scepticism</w:t>
      </w:r>
      <w:proofErr w:type="spellEnd"/>
      <w:r w:rsidRPr="00496B53">
        <w:rPr>
          <w:rFonts w:ascii="Times New Roman" w:eastAsia="Times New Roman" w:hAnsi="Times New Roman" w:cs="Times New Roman"/>
          <w:szCs w:val="24"/>
        </w:rPr>
        <w:t xml:space="preserve"> to backing is rarely instantaneous. It is earned through steady conduct.</w:t>
      </w:r>
    </w:p>
    <w:p w:rsidR="00496B53" w:rsidRPr="00496B53" w:rsidRDefault="00496B53" w:rsidP="00496B53">
      <w:pPr>
        <w:spacing w:before="100" w:beforeAutospacing="1" w:afterAutospacing="1" w:line="240" w:lineRule="auto"/>
        <w:jc w:val="both"/>
        <w:rPr>
          <w:rFonts w:ascii="Times New Roman" w:eastAsia="Times New Roman" w:hAnsi="Times New Roman" w:cs="Times New Roman"/>
          <w:szCs w:val="24"/>
        </w:rPr>
      </w:pPr>
      <w:r w:rsidRPr="00496B53">
        <w:rPr>
          <w:rFonts w:ascii="Times New Roman" w:eastAsia="Times New Roman" w:hAnsi="Times New Roman" w:cs="Times New Roman"/>
          <w:szCs w:val="24"/>
        </w:rPr>
        <w:t>Attrition is not destiny. It is a choice. Pakistan now has the opportunity to choose differently. It can shift from a narrow war of exhaustion to a multidimensional strategy that employs force where required, diplomacy where possible, and regional alliances where prudent. This will not be neat and it will not be painless. But unlike attrition, it offers the possibility of breaking the cycle that has defined Pakistan’s security landscape for far too long.</w:t>
      </w:r>
    </w:p>
    <w:p w:rsidR="00496B53" w:rsidRPr="00496B53" w:rsidRDefault="00496B53" w:rsidP="00496B53">
      <w:pPr>
        <w:spacing w:before="100" w:beforeAutospacing="1" w:afterAutospacing="1" w:line="240" w:lineRule="auto"/>
        <w:rPr>
          <w:rFonts w:ascii="Times New Roman" w:eastAsia="Times New Roman" w:hAnsi="Times New Roman" w:cs="Times New Roman"/>
          <w:szCs w:val="24"/>
        </w:rPr>
      </w:pPr>
      <w:proofErr w:type="spellStart"/>
      <w:r w:rsidRPr="00496B53">
        <w:rPr>
          <w:rFonts w:ascii="Times New Roman" w:eastAsia="Times New Roman" w:hAnsi="Times New Roman" w:cs="Times New Roman"/>
          <w:b/>
          <w:bCs/>
          <w:szCs w:val="24"/>
        </w:rPr>
        <w:lastRenderedPageBreak/>
        <w:t>Nouroz</w:t>
      </w:r>
      <w:proofErr w:type="spellEnd"/>
      <w:r w:rsidRPr="00496B53">
        <w:rPr>
          <w:rFonts w:ascii="Times New Roman" w:eastAsia="Times New Roman" w:hAnsi="Times New Roman" w:cs="Times New Roman"/>
          <w:b/>
          <w:bCs/>
          <w:szCs w:val="24"/>
        </w:rPr>
        <w:t xml:space="preserve"> Khan </w:t>
      </w:r>
      <w:proofErr w:type="spellStart"/>
      <w:r w:rsidRPr="00496B53">
        <w:rPr>
          <w:rFonts w:ascii="Times New Roman" w:eastAsia="Times New Roman" w:hAnsi="Times New Roman" w:cs="Times New Roman"/>
          <w:b/>
          <w:bCs/>
          <w:szCs w:val="24"/>
        </w:rPr>
        <w:t>Bijarani</w:t>
      </w:r>
      <w:proofErr w:type="spellEnd"/>
      <w:r w:rsidRPr="00496B53">
        <w:rPr>
          <w:rFonts w:ascii="Times New Roman" w:eastAsia="Times New Roman" w:hAnsi="Times New Roman" w:cs="Times New Roman"/>
          <w:szCs w:val="24"/>
        </w:rPr>
        <w:br/>
        <w:t>The writer is Editor in Chief, Policy Vanguard Journal, Washington D.C.</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496B53"/>
    <w:rsid w:val="00075954"/>
    <w:rsid w:val="000F3610"/>
    <w:rsid w:val="0018508C"/>
    <w:rsid w:val="001D21CD"/>
    <w:rsid w:val="00240259"/>
    <w:rsid w:val="002F5C52"/>
    <w:rsid w:val="0031501C"/>
    <w:rsid w:val="003256B7"/>
    <w:rsid w:val="0036064A"/>
    <w:rsid w:val="00383BB2"/>
    <w:rsid w:val="003C2C58"/>
    <w:rsid w:val="00441D95"/>
    <w:rsid w:val="00496B53"/>
    <w:rsid w:val="004B43BE"/>
    <w:rsid w:val="004C71EF"/>
    <w:rsid w:val="004E08AD"/>
    <w:rsid w:val="00520ED1"/>
    <w:rsid w:val="00556389"/>
    <w:rsid w:val="00567329"/>
    <w:rsid w:val="005C5E2C"/>
    <w:rsid w:val="0070648E"/>
    <w:rsid w:val="00754870"/>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496B53"/>
    <w:rPr>
      <w:color w:val="0000FF"/>
      <w:u w:val="single"/>
    </w:rPr>
  </w:style>
  <w:style w:type="paragraph" w:styleId="NormalWeb">
    <w:name w:val="Normal (Web)"/>
    <w:basedOn w:val="Normal"/>
    <w:uiPriority w:val="99"/>
    <w:semiHidden/>
    <w:unhideWhenUsed/>
    <w:rsid w:val="00496B53"/>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501043365">
      <w:bodyDiv w:val="1"/>
      <w:marLeft w:val="0"/>
      <w:marRight w:val="0"/>
      <w:marTop w:val="0"/>
      <w:marBottom w:val="0"/>
      <w:divBdr>
        <w:top w:val="none" w:sz="0" w:space="0" w:color="auto"/>
        <w:left w:val="none" w:sz="0" w:space="0" w:color="auto"/>
        <w:bottom w:val="none" w:sz="0" w:space="0" w:color="auto"/>
        <w:right w:val="none" w:sz="0" w:space="0" w:color="auto"/>
      </w:divBdr>
      <w:divsChild>
        <w:div w:id="1663585354">
          <w:marLeft w:val="0"/>
          <w:marRight w:val="0"/>
          <w:marTop w:val="0"/>
          <w:marBottom w:val="0"/>
          <w:divBdr>
            <w:top w:val="none" w:sz="0" w:space="0" w:color="auto"/>
            <w:left w:val="none" w:sz="0" w:space="0" w:color="auto"/>
            <w:bottom w:val="none" w:sz="0" w:space="0" w:color="auto"/>
            <w:right w:val="none" w:sz="0" w:space="0" w:color="auto"/>
          </w:divBdr>
        </w:div>
        <w:div w:id="620578261">
          <w:marLeft w:val="0"/>
          <w:marRight w:val="0"/>
          <w:marTop w:val="0"/>
          <w:marBottom w:val="0"/>
          <w:divBdr>
            <w:top w:val="none" w:sz="0" w:space="0" w:color="auto"/>
            <w:left w:val="none" w:sz="0" w:space="0" w:color="auto"/>
            <w:bottom w:val="none" w:sz="0" w:space="0" w:color="auto"/>
            <w:right w:val="none" w:sz="0" w:space="0" w:color="auto"/>
          </w:divBdr>
          <w:divsChild>
            <w:div w:id="168956947">
              <w:marLeft w:val="0"/>
              <w:marRight w:val="0"/>
              <w:marTop w:val="0"/>
              <w:marBottom w:val="0"/>
              <w:divBdr>
                <w:top w:val="none" w:sz="0" w:space="0" w:color="auto"/>
                <w:left w:val="none" w:sz="0" w:space="0" w:color="auto"/>
                <w:bottom w:val="none" w:sz="0" w:space="0" w:color="auto"/>
                <w:right w:val="none" w:sz="0" w:space="0" w:color="auto"/>
              </w:divBdr>
              <w:divsChild>
                <w:div w:id="194390149">
                  <w:marLeft w:val="0"/>
                  <w:marRight w:val="0"/>
                  <w:marTop w:val="0"/>
                  <w:marBottom w:val="0"/>
                  <w:divBdr>
                    <w:top w:val="none" w:sz="0" w:space="0" w:color="auto"/>
                    <w:left w:val="none" w:sz="0" w:space="0" w:color="auto"/>
                    <w:bottom w:val="none" w:sz="0" w:space="0" w:color="auto"/>
                    <w:right w:val="none" w:sz="0" w:space="0" w:color="auto"/>
                  </w:divBdr>
                  <w:divsChild>
                    <w:div w:id="357660460">
                      <w:marLeft w:val="0"/>
                      <w:marRight w:val="0"/>
                      <w:marTop w:val="0"/>
                      <w:marBottom w:val="0"/>
                      <w:divBdr>
                        <w:top w:val="none" w:sz="0" w:space="0" w:color="auto"/>
                        <w:left w:val="none" w:sz="0" w:space="0" w:color="auto"/>
                        <w:bottom w:val="none" w:sz="0" w:space="0" w:color="auto"/>
                        <w:right w:val="none" w:sz="0" w:space="0" w:color="auto"/>
                      </w:divBdr>
                      <w:divsChild>
                        <w:div w:id="1328021983">
                          <w:marLeft w:val="0"/>
                          <w:marRight w:val="0"/>
                          <w:marTop w:val="0"/>
                          <w:marBottom w:val="0"/>
                          <w:divBdr>
                            <w:top w:val="none" w:sz="0" w:space="0" w:color="auto"/>
                            <w:left w:val="none" w:sz="0" w:space="0" w:color="auto"/>
                            <w:bottom w:val="none" w:sz="0" w:space="0" w:color="auto"/>
                            <w:right w:val="none" w:sz="0" w:space="0" w:color="auto"/>
                          </w:divBdr>
                        </w:div>
                        <w:div w:id="1406994281">
                          <w:marLeft w:val="0"/>
                          <w:marRight w:val="0"/>
                          <w:marTop w:val="0"/>
                          <w:marBottom w:val="0"/>
                          <w:divBdr>
                            <w:top w:val="none" w:sz="0" w:space="0" w:color="auto"/>
                            <w:left w:val="none" w:sz="0" w:space="0" w:color="auto"/>
                            <w:bottom w:val="none" w:sz="0" w:space="0" w:color="auto"/>
                            <w:right w:val="none" w:sz="0" w:space="0" w:color="auto"/>
                          </w:divBdr>
                        </w:div>
                        <w:div w:id="105388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9780115">
          <w:marLeft w:val="0"/>
          <w:marRight w:val="0"/>
          <w:marTop w:val="0"/>
          <w:marBottom w:val="0"/>
          <w:divBdr>
            <w:top w:val="none" w:sz="0" w:space="0" w:color="auto"/>
            <w:left w:val="none" w:sz="0" w:space="0" w:color="auto"/>
            <w:bottom w:val="none" w:sz="0" w:space="0" w:color="auto"/>
            <w:right w:val="none" w:sz="0" w:space="0" w:color="auto"/>
          </w:divBdr>
          <w:divsChild>
            <w:div w:id="1533181505">
              <w:marLeft w:val="0"/>
              <w:marRight w:val="0"/>
              <w:marTop w:val="0"/>
              <w:marBottom w:val="0"/>
              <w:divBdr>
                <w:top w:val="none" w:sz="0" w:space="0" w:color="auto"/>
                <w:left w:val="none" w:sz="0" w:space="0" w:color="auto"/>
                <w:bottom w:val="none" w:sz="0" w:space="0" w:color="auto"/>
                <w:right w:val="none" w:sz="0" w:space="0" w:color="auto"/>
              </w:divBdr>
              <w:divsChild>
                <w:div w:id="608968406">
                  <w:marLeft w:val="0"/>
                  <w:marRight w:val="0"/>
                  <w:marTop w:val="0"/>
                  <w:marBottom w:val="0"/>
                  <w:divBdr>
                    <w:top w:val="none" w:sz="0" w:space="0" w:color="auto"/>
                    <w:left w:val="none" w:sz="0" w:space="0" w:color="auto"/>
                    <w:bottom w:val="none" w:sz="0" w:space="0" w:color="auto"/>
                    <w:right w:val="none" w:sz="0" w:space="0" w:color="auto"/>
                  </w:divBdr>
                  <w:divsChild>
                    <w:div w:id="667440755">
                      <w:marLeft w:val="0"/>
                      <w:marRight w:val="0"/>
                      <w:marTop w:val="0"/>
                      <w:marBottom w:val="0"/>
                      <w:divBdr>
                        <w:top w:val="none" w:sz="0" w:space="0" w:color="auto"/>
                        <w:left w:val="none" w:sz="0" w:space="0" w:color="auto"/>
                        <w:bottom w:val="none" w:sz="0" w:space="0" w:color="auto"/>
                        <w:right w:val="none" w:sz="0" w:space="0" w:color="auto"/>
                      </w:divBdr>
                    </w:div>
                  </w:divsChild>
                </w:div>
                <w:div w:id="1808354452">
                  <w:marLeft w:val="0"/>
                  <w:marRight w:val="0"/>
                  <w:marTop w:val="0"/>
                  <w:marBottom w:val="0"/>
                  <w:divBdr>
                    <w:top w:val="none" w:sz="0" w:space="0" w:color="auto"/>
                    <w:left w:val="none" w:sz="0" w:space="0" w:color="auto"/>
                    <w:bottom w:val="none" w:sz="0" w:space="0" w:color="auto"/>
                    <w:right w:val="none" w:sz="0" w:space="0" w:color="auto"/>
                  </w:divBdr>
                  <w:divsChild>
                    <w:div w:id="153498420">
                      <w:marLeft w:val="0"/>
                      <w:marRight w:val="0"/>
                      <w:marTop w:val="0"/>
                      <w:marBottom w:val="0"/>
                      <w:divBdr>
                        <w:top w:val="none" w:sz="0" w:space="0" w:color="auto"/>
                        <w:left w:val="none" w:sz="0" w:space="0" w:color="auto"/>
                        <w:bottom w:val="none" w:sz="0" w:space="0" w:color="auto"/>
                        <w:right w:val="none" w:sz="0" w:space="0" w:color="auto"/>
                      </w:divBdr>
                    </w:div>
                  </w:divsChild>
                </w:div>
                <w:div w:id="2129470694">
                  <w:marLeft w:val="0"/>
                  <w:marRight w:val="0"/>
                  <w:marTop w:val="0"/>
                  <w:marBottom w:val="0"/>
                  <w:divBdr>
                    <w:top w:val="none" w:sz="0" w:space="0" w:color="auto"/>
                    <w:left w:val="none" w:sz="0" w:space="0" w:color="auto"/>
                    <w:bottom w:val="none" w:sz="0" w:space="0" w:color="auto"/>
                    <w:right w:val="none" w:sz="0" w:space="0" w:color="auto"/>
                  </w:divBdr>
                  <w:divsChild>
                    <w:div w:id="1894151733">
                      <w:marLeft w:val="0"/>
                      <w:marRight w:val="0"/>
                      <w:marTop w:val="0"/>
                      <w:marBottom w:val="0"/>
                      <w:divBdr>
                        <w:top w:val="none" w:sz="0" w:space="0" w:color="auto"/>
                        <w:left w:val="none" w:sz="0" w:space="0" w:color="auto"/>
                        <w:bottom w:val="none" w:sz="0" w:space="0" w:color="auto"/>
                        <w:right w:val="none" w:sz="0" w:space="0" w:color="auto"/>
                      </w:divBdr>
                    </w:div>
                  </w:divsChild>
                </w:div>
                <w:div w:id="826171621">
                  <w:marLeft w:val="0"/>
                  <w:marRight w:val="0"/>
                  <w:marTop w:val="0"/>
                  <w:marBottom w:val="0"/>
                  <w:divBdr>
                    <w:top w:val="none" w:sz="0" w:space="0" w:color="auto"/>
                    <w:left w:val="none" w:sz="0" w:space="0" w:color="auto"/>
                    <w:bottom w:val="none" w:sz="0" w:space="0" w:color="auto"/>
                    <w:right w:val="none" w:sz="0" w:space="0" w:color="auto"/>
                  </w:divBdr>
                  <w:divsChild>
                    <w:div w:id="464739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nouroz-khan-bijara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859</Words>
  <Characters>4899</Characters>
  <Application>Microsoft Office Word</Application>
  <DocSecurity>0</DocSecurity>
  <Lines>40</Lines>
  <Paragraphs>11</Paragraphs>
  <ScaleCrop>false</ScaleCrop>
  <Company>Grizli777</Company>
  <LinksUpToDate>false</LinksUpToDate>
  <CharactersWithSpaces>5747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2025-10-02T06:08:00Z</dcterms:created>
  <dcterms:modified xsi:type="dcterms:W3CDTF">2025-10-02T06:11:00Z</dcterms:modified>
</cp:coreProperties>
</file>