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5FCA" w:rsidRDefault="00C75FCA" w:rsidP="00C75FCA">
      <w:pPr>
        <w:spacing w:before="100" w:beforeAutospacing="1" w:afterAutospacing="1" w:line="240" w:lineRule="auto"/>
        <w:outlineLvl w:val="0"/>
        <w:rPr>
          <w:rFonts w:ascii="Times New Roman" w:eastAsia="Times New Roman" w:hAnsi="Times New Roman" w:cs="Times New Roman" w:hint="cs"/>
          <w:b/>
          <w:bCs/>
          <w:kern w:val="36"/>
          <w:sz w:val="48"/>
          <w:szCs w:val="48"/>
          <w:rtl/>
        </w:rPr>
      </w:pPr>
      <w:r w:rsidRPr="00C75FCA">
        <w:rPr>
          <w:rFonts w:ascii="Times New Roman" w:eastAsia="Times New Roman" w:hAnsi="Times New Roman" w:cs="Times New Roman"/>
          <w:b/>
          <w:bCs/>
          <w:kern w:val="36"/>
          <w:sz w:val="48"/>
          <w:szCs w:val="48"/>
        </w:rPr>
        <w:t>Green Investment Resilience</w:t>
      </w:r>
    </w:p>
    <w:p w:rsidR="00C75FCA" w:rsidRPr="00C75FCA" w:rsidRDefault="00C75FCA" w:rsidP="0040598F">
      <w:pPr>
        <w:spacing w:before="100" w:beforeAutospacing="1" w:afterAutospacing="1" w:line="240" w:lineRule="auto"/>
        <w:outlineLvl w:val="3"/>
        <w:rPr>
          <w:rFonts w:ascii="Times New Roman" w:eastAsia="Times New Roman" w:hAnsi="Times New Roman" w:cs="Times New Roman" w:hint="cs"/>
          <w:b/>
          <w:bCs/>
          <w:szCs w:val="24"/>
          <w:rtl/>
          <w:lang w:bidi="ur-PK"/>
        </w:rPr>
      </w:pPr>
      <w:r w:rsidRPr="00C75FCA">
        <w:rPr>
          <w:rFonts w:ascii="Times New Roman" w:eastAsia="Times New Roman" w:hAnsi="Times New Roman" w:cs="Times New Roman"/>
          <w:b/>
          <w:bCs/>
          <w:szCs w:val="24"/>
        </w:rPr>
        <w:t xml:space="preserve">Dr </w:t>
      </w:r>
      <w:proofErr w:type="spellStart"/>
      <w:r w:rsidRPr="00C75FCA">
        <w:rPr>
          <w:rFonts w:ascii="Times New Roman" w:eastAsia="Times New Roman" w:hAnsi="Times New Roman" w:cs="Times New Roman"/>
          <w:b/>
          <w:bCs/>
          <w:szCs w:val="24"/>
        </w:rPr>
        <w:t>Hasnain</w:t>
      </w:r>
      <w:proofErr w:type="spellEnd"/>
      <w:r w:rsidRPr="00C75FCA">
        <w:rPr>
          <w:rFonts w:ascii="Times New Roman" w:eastAsia="Times New Roman" w:hAnsi="Times New Roman" w:cs="Times New Roman"/>
          <w:b/>
          <w:bCs/>
          <w:szCs w:val="24"/>
        </w:rPr>
        <w:t xml:space="preserve"> </w:t>
      </w:r>
      <w:proofErr w:type="spellStart"/>
      <w:r w:rsidRPr="00C75FCA">
        <w:rPr>
          <w:rFonts w:ascii="Times New Roman" w:eastAsia="Times New Roman" w:hAnsi="Times New Roman" w:cs="Times New Roman"/>
          <w:b/>
          <w:bCs/>
          <w:szCs w:val="24"/>
        </w:rPr>
        <w:t>Javed</w:t>
      </w:r>
      <w:proofErr w:type="spellEnd"/>
    </w:p>
    <w:p w:rsidR="00C75FCA" w:rsidRPr="00C75FCA" w:rsidRDefault="00C75FCA" w:rsidP="00C75FCA">
      <w:pPr>
        <w:spacing w:before="100" w:beforeAutospacing="1" w:after="225" w:line="240" w:lineRule="auto"/>
        <w:outlineLvl w:val="1"/>
        <w:rPr>
          <w:rFonts w:ascii="Times New Roman" w:eastAsia="Times New Roman" w:hAnsi="Times New Roman" w:cs="Times New Roman"/>
          <w:kern w:val="36"/>
          <w:szCs w:val="24"/>
        </w:rPr>
      </w:pPr>
      <w:r w:rsidRPr="00C75FCA">
        <w:rPr>
          <w:rFonts w:ascii="Times New Roman" w:eastAsia="Times New Roman" w:hAnsi="Times New Roman" w:cs="Times New Roman"/>
          <w:b/>
          <w:bCs/>
          <w:kern w:val="36"/>
          <w:szCs w:val="24"/>
        </w:rPr>
        <w:t>Published on:</w:t>
      </w:r>
      <w:r w:rsidRPr="00C75FCA">
        <w:rPr>
          <w:rFonts w:ascii="Times New Roman" w:eastAsia="Times New Roman" w:hAnsi="Times New Roman" w:cs="Times New Roman"/>
          <w:kern w:val="36"/>
          <w:szCs w:val="24"/>
        </w:rPr>
        <w:t xml:space="preserve"> October 28, 2025 1:50 AM</w:t>
      </w:r>
    </w:p>
    <w:p w:rsidR="00C75FCA" w:rsidRPr="00C75FCA" w:rsidRDefault="00C75FCA" w:rsidP="00C75FCA">
      <w:pPr>
        <w:spacing w:before="100" w:beforeAutospacing="1" w:afterAutospacing="1" w:line="240" w:lineRule="auto"/>
        <w:rPr>
          <w:rFonts w:ascii="Times New Roman" w:eastAsia="Times New Roman" w:hAnsi="Times New Roman" w:cs="Times New Roman"/>
          <w:szCs w:val="24"/>
        </w:rPr>
      </w:pPr>
      <w:r w:rsidRPr="00C75FCA">
        <w:rPr>
          <w:rFonts w:ascii="Times New Roman" w:eastAsia="Times New Roman" w:hAnsi="Times New Roman" w:cs="Times New Roman"/>
          <w:szCs w:val="24"/>
        </w:rPr>
        <w:t xml:space="preserve">Global investors are doubling down on clean energy even as policy headwinds and political skepticism swirl around them. In 2025, total global energy investment is projected to reach approximately US$3.3 trillion, with roughly US$2.2 trillion of that directed into clean energy technologies-including </w:t>
      </w:r>
      <w:proofErr w:type="spellStart"/>
      <w:r w:rsidRPr="00C75FCA">
        <w:rPr>
          <w:rFonts w:ascii="Times New Roman" w:eastAsia="Times New Roman" w:hAnsi="Times New Roman" w:cs="Times New Roman"/>
          <w:szCs w:val="24"/>
        </w:rPr>
        <w:t>renewables</w:t>
      </w:r>
      <w:proofErr w:type="spellEnd"/>
      <w:r w:rsidRPr="00C75FCA">
        <w:rPr>
          <w:rFonts w:ascii="Times New Roman" w:eastAsia="Times New Roman" w:hAnsi="Times New Roman" w:cs="Times New Roman"/>
          <w:szCs w:val="24"/>
        </w:rPr>
        <w:t>, storage, grids, nuclear and low-emissions fuels. Another dataset points out that investment into new renewable-energy projects alone rose about 10 % year-on-year in the first half of 2025, hitting around US$386 billion.</w:t>
      </w:r>
    </w:p>
    <w:p w:rsidR="00C75FCA" w:rsidRPr="00C75FCA" w:rsidRDefault="00C75FCA" w:rsidP="00C75FCA">
      <w:pPr>
        <w:spacing w:before="100" w:beforeAutospacing="1" w:afterAutospacing="1" w:line="240" w:lineRule="auto"/>
        <w:rPr>
          <w:rFonts w:ascii="Times New Roman" w:eastAsia="Times New Roman" w:hAnsi="Times New Roman" w:cs="Times New Roman"/>
          <w:szCs w:val="24"/>
        </w:rPr>
      </w:pPr>
      <w:r w:rsidRPr="00C75FCA">
        <w:rPr>
          <w:rFonts w:ascii="Times New Roman" w:eastAsia="Times New Roman" w:hAnsi="Times New Roman" w:cs="Times New Roman"/>
          <w:szCs w:val="24"/>
        </w:rPr>
        <w:t>Yet at the same time, some jurisdictions are rolling back or weakening policy supports for clean energy, and political headwinds are increasing. The question then becomes: Why is capital still flowing, where is it going, and can this trend be sustained?</w:t>
      </w:r>
    </w:p>
    <w:p w:rsidR="00C75FCA" w:rsidRPr="00C75FCA" w:rsidRDefault="00C75FCA" w:rsidP="00C75FCA">
      <w:pPr>
        <w:spacing w:before="100" w:beforeAutospacing="1" w:afterAutospacing="1" w:line="240" w:lineRule="auto"/>
        <w:rPr>
          <w:rFonts w:ascii="Times New Roman" w:eastAsia="Times New Roman" w:hAnsi="Times New Roman" w:cs="Times New Roman"/>
          <w:szCs w:val="24"/>
        </w:rPr>
      </w:pPr>
      <w:r w:rsidRPr="00C75FCA">
        <w:rPr>
          <w:rFonts w:ascii="Times New Roman" w:eastAsia="Times New Roman" w:hAnsi="Times New Roman" w:cs="Times New Roman"/>
          <w:szCs w:val="24"/>
        </w:rPr>
        <w:t xml:space="preserve">One major driver is that many clean-energy technologies-and especially solar </w:t>
      </w:r>
      <w:proofErr w:type="spellStart"/>
      <w:r w:rsidRPr="00C75FCA">
        <w:rPr>
          <w:rFonts w:ascii="Times New Roman" w:eastAsia="Times New Roman" w:hAnsi="Times New Roman" w:cs="Times New Roman"/>
          <w:szCs w:val="24"/>
        </w:rPr>
        <w:t>photovoltaics</w:t>
      </w:r>
      <w:proofErr w:type="spellEnd"/>
      <w:r w:rsidRPr="00C75FCA">
        <w:rPr>
          <w:rFonts w:ascii="Times New Roman" w:eastAsia="Times New Roman" w:hAnsi="Times New Roman" w:cs="Times New Roman"/>
          <w:szCs w:val="24"/>
        </w:rPr>
        <w:t xml:space="preserve"> (PV) and battery storage-are now economically competitive or better than many fossil alternatives. The latest International Energy Agency (IEA) report highlights that solar PV in particular is set to be the single-largest line item in global energy investment in 2025, with approximately US$450 billion dedicated to it.</w:t>
      </w:r>
    </w:p>
    <w:p w:rsidR="00C75FCA" w:rsidRPr="00C75FCA" w:rsidRDefault="00C75FCA" w:rsidP="00C75FCA">
      <w:pPr>
        <w:spacing w:before="100" w:beforeAutospacing="1" w:afterAutospacing="1" w:line="240" w:lineRule="auto"/>
        <w:rPr>
          <w:rFonts w:ascii="Times New Roman" w:eastAsia="Times New Roman" w:hAnsi="Times New Roman" w:cs="Times New Roman"/>
          <w:szCs w:val="24"/>
        </w:rPr>
      </w:pPr>
      <w:r w:rsidRPr="00C75FCA">
        <w:rPr>
          <w:rFonts w:ascii="Times New Roman" w:eastAsia="Times New Roman" w:hAnsi="Times New Roman" w:cs="Times New Roman"/>
          <w:szCs w:val="24"/>
        </w:rPr>
        <w:t>A recent academic paper (</w:t>
      </w:r>
      <w:proofErr w:type="spellStart"/>
      <w:r w:rsidRPr="00C75FCA">
        <w:rPr>
          <w:rFonts w:ascii="Times New Roman" w:eastAsia="Times New Roman" w:hAnsi="Times New Roman" w:cs="Times New Roman"/>
          <w:szCs w:val="24"/>
        </w:rPr>
        <w:t>arXiv</w:t>
      </w:r>
      <w:proofErr w:type="spellEnd"/>
      <w:r w:rsidRPr="00C75FCA">
        <w:rPr>
          <w:rFonts w:ascii="Times New Roman" w:eastAsia="Times New Roman" w:hAnsi="Times New Roman" w:cs="Times New Roman"/>
          <w:szCs w:val="24"/>
        </w:rPr>
        <w:t xml:space="preserve">) also notes that as storage costs fall and PV technologies mature, the optimal investment path increasingly </w:t>
      </w:r>
      <w:proofErr w:type="spellStart"/>
      <w:r w:rsidRPr="00C75FCA">
        <w:rPr>
          <w:rFonts w:ascii="Times New Roman" w:eastAsia="Times New Roman" w:hAnsi="Times New Roman" w:cs="Times New Roman"/>
          <w:szCs w:val="24"/>
        </w:rPr>
        <w:t>favours</w:t>
      </w:r>
      <w:proofErr w:type="spellEnd"/>
      <w:r w:rsidRPr="00C75FCA">
        <w:rPr>
          <w:rFonts w:ascii="Times New Roman" w:eastAsia="Times New Roman" w:hAnsi="Times New Roman" w:cs="Times New Roman"/>
          <w:szCs w:val="24"/>
        </w:rPr>
        <w:t xml:space="preserve"> solar plus storage rather than relying solely on carbon taxes or fossil assets. So, while </w:t>
      </w:r>
      <w:proofErr w:type="gramStart"/>
      <w:r w:rsidRPr="00C75FCA">
        <w:rPr>
          <w:rFonts w:ascii="Times New Roman" w:eastAsia="Times New Roman" w:hAnsi="Times New Roman" w:cs="Times New Roman"/>
          <w:szCs w:val="24"/>
        </w:rPr>
        <w:t>policy support</w:t>
      </w:r>
      <w:proofErr w:type="gramEnd"/>
      <w:r w:rsidRPr="00C75FCA">
        <w:rPr>
          <w:rFonts w:ascii="Times New Roman" w:eastAsia="Times New Roman" w:hAnsi="Times New Roman" w:cs="Times New Roman"/>
          <w:szCs w:val="24"/>
        </w:rPr>
        <w:t xml:space="preserve"> waxes and wanes, the underlying economics are increasingly self-reinforcing.</w:t>
      </w:r>
    </w:p>
    <w:p w:rsidR="00C75FCA" w:rsidRPr="00C75FCA" w:rsidRDefault="00C75FCA" w:rsidP="00C75FCA">
      <w:pPr>
        <w:spacing w:after="0" w:line="240" w:lineRule="auto"/>
        <w:rPr>
          <w:rFonts w:ascii="Times New Roman" w:eastAsia="Times New Roman" w:hAnsi="Times New Roman" w:cs="Times New Roman"/>
          <w:szCs w:val="24"/>
        </w:rPr>
      </w:pPr>
      <w:r w:rsidRPr="00C75FCA">
        <w:rPr>
          <w:rFonts w:ascii="Times New Roman" w:eastAsia="Times New Roman" w:hAnsi="Times New Roman" w:cs="Times New Roman"/>
          <w:szCs w:val="24"/>
        </w:rPr>
        <w:t>Financial software</w:t>
      </w:r>
    </w:p>
    <w:p w:rsidR="00C75FCA" w:rsidRPr="00C75FCA" w:rsidRDefault="00C75FCA" w:rsidP="00C75FCA">
      <w:pPr>
        <w:spacing w:beforeAutospacing="1" w:afterAutospacing="1" w:line="240" w:lineRule="auto"/>
        <w:rPr>
          <w:rFonts w:ascii="Times New Roman" w:eastAsia="Times New Roman" w:hAnsi="Times New Roman" w:cs="Times New Roman"/>
          <w:szCs w:val="24"/>
        </w:rPr>
      </w:pPr>
      <w:r w:rsidRPr="00C75FCA">
        <w:rPr>
          <w:rFonts w:ascii="Times New Roman" w:eastAsia="Times New Roman" w:hAnsi="Times New Roman" w:cs="Times New Roman"/>
          <w:szCs w:val="24"/>
        </w:rPr>
        <w:t xml:space="preserve">Investments anchored in sound policy, system integration, geography diversification and long-term contracts will likely outperform those based purely on subsidies or </w:t>
      </w:r>
      <w:proofErr w:type="spellStart"/>
      <w:r w:rsidRPr="00C75FCA">
        <w:rPr>
          <w:rFonts w:ascii="Times New Roman" w:eastAsia="Times New Roman" w:hAnsi="Times New Roman" w:cs="Times New Roman"/>
          <w:szCs w:val="24"/>
        </w:rPr>
        <w:t>favourable</w:t>
      </w:r>
      <w:proofErr w:type="spellEnd"/>
      <w:r w:rsidRPr="00C75FCA">
        <w:rPr>
          <w:rFonts w:ascii="Times New Roman" w:eastAsia="Times New Roman" w:hAnsi="Times New Roman" w:cs="Times New Roman"/>
          <w:szCs w:val="24"/>
        </w:rPr>
        <w:t xml:space="preserve"> tariffs alone.</w:t>
      </w:r>
    </w:p>
    <w:p w:rsidR="00C75FCA" w:rsidRPr="00C75FCA" w:rsidRDefault="00C75FCA" w:rsidP="00C75FCA">
      <w:pPr>
        <w:spacing w:before="100" w:beforeAutospacing="1" w:afterAutospacing="1" w:line="240" w:lineRule="auto"/>
        <w:rPr>
          <w:rFonts w:ascii="Times New Roman" w:eastAsia="Times New Roman" w:hAnsi="Times New Roman" w:cs="Times New Roman"/>
          <w:szCs w:val="24"/>
        </w:rPr>
      </w:pPr>
      <w:r w:rsidRPr="00C75FCA">
        <w:rPr>
          <w:rFonts w:ascii="Times New Roman" w:eastAsia="Times New Roman" w:hAnsi="Times New Roman" w:cs="Times New Roman"/>
          <w:szCs w:val="24"/>
        </w:rPr>
        <w:t xml:space="preserve">The IEA and related commentary </w:t>
      </w:r>
      <w:proofErr w:type="spellStart"/>
      <w:r w:rsidRPr="00C75FCA">
        <w:rPr>
          <w:rFonts w:ascii="Times New Roman" w:eastAsia="Times New Roman" w:hAnsi="Times New Roman" w:cs="Times New Roman"/>
          <w:szCs w:val="24"/>
        </w:rPr>
        <w:t>emphasise</w:t>
      </w:r>
      <w:proofErr w:type="spellEnd"/>
      <w:r w:rsidRPr="00C75FCA">
        <w:rPr>
          <w:rFonts w:ascii="Times New Roman" w:eastAsia="Times New Roman" w:hAnsi="Times New Roman" w:cs="Times New Roman"/>
          <w:szCs w:val="24"/>
        </w:rPr>
        <w:t xml:space="preserve"> that energy security concerns-exacerbated by geopolitical tensions, supply-chain disruptions and risks of fossil fuel price volatility-are giving a fresh impetus to </w:t>
      </w:r>
      <w:proofErr w:type="spellStart"/>
      <w:r w:rsidRPr="00C75FCA">
        <w:rPr>
          <w:rFonts w:ascii="Times New Roman" w:eastAsia="Times New Roman" w:hAnsi="Times New Roman" w:cs="Times New Roman"/>
          <w:szCs w:val="24"/>
        </w:rPr>
        <w:t>renewables</w:t>
      </w:r>
      <w:proofErr w:type="spellEnd"/>
      <w:r w:rsidRPr="00C75FCA">
        <w:rPr>
          <w:rFonts w:ascii="Times New Roman" w:eastAsia="Times New Roman" w:hAnsi="Times New Roman" w:cs="Times New Roman"/>
          <w:szCs w:val="24"/>
        </w:rPr>
        <w:t xml:space="preserve"> investment. In effect, many governments are treating clean energy as a strategic asset rather than just a climate measure; that industrial-policy framing is helping to insulate investment flows from purely regulatory risk.</w:t>
      </w:r>
    </w:p>
    <w:p w:rsidR="00C75FCA" w:rsidRPr="00C75FCA" w:rsidRDefault="00C75FCA" w:rsidP="00C75FCA">
      <w:pPr>
        <w:spacing w:before="100" w:beforeAutospacing="1" w:afterAutospacing="1" w:line="240" w:lineRule="auto"/>
        <w:rPr>
          <w:rFonts w:ascii="Times New Roman" w:eastAsia="Times New Roman" w:hAnsi="Times New Roman" w:cs="Times New Roman"/>
          <w:szCs w:val="24"/>
        </w:rPr>
      </w:pPr>
      <w:r w:rsidRPr="00C75FCA">
        <w:rPr>
          <w:rFonts w:ascii="Times New Roman" w:eastAsia="Times New Roman" w:hAnsi="Times New Roman" w:cs="Times New Roman"/>
          <w:szCs w:val="24"/>
        </w:rPr>
        <w:lastRenderedPageBreak/>
        <w:t>Some of the capital is moving into emerging markets and new geographies, not just the traditional OECD. The Bloomberg NEF (BNEF) tracker shows that even as some regions (e.g., the U.S.) saw a slowdown in large-scale utility solar and onshore wind financing in 1H2025, growth in offshore wind and small-scale solar continued robustly globally. This suggests that investors are diversifying by region, technology and business model.</w:t>
      </w:r>
    </w:p>
    <w:p w:rsidR="00C75FCA" w:rsidRPr="00C75FCA" w:rsidRDefault="00C75FCA" w:rsidP="00C75FCA">
      <w:pPr>
        <w:spacing w:before="100" w:beforeAutospacing="1" w:afterAutospacing="1" w:line="240" w:lineRule="auto"/>
        <w:rPr>
          <w:rFonts w:ascii="Times New Roman" w:eastAsia="Times New Roman" w:hAnsi="Times New Roman" w:cs="Times New Roman"/>
          <w:szCs w:val="24"/>
        </w:rPr>
      </w:pPr>
      <w:r w:rsidRPr="00C75FCA">
        <w:rPr>
          <w:rFonts w:ascii="Times New Roman" w:eastAsia="Times New Roman" w:hAnsi="Times New Roman" w:cs="Times New Roman"/>
          <w:szCs w:val="24"/>
        </w:rPr>
        <w:t xml:space="preserve">Renewable energy assets often offer long-term, contracted cash-flows (e.g., power-purchase agreements) and are increasingly seen as “safe-havens” in a world of macro and policy risk. This helps explain why some investment flows remain resilient even when policy support appears tenuous. In addition, the sunk-cost nature of </w:t>
      </w:r>
      <w:proofErr w:type="spellStart"/>
      <w:r w:rsidRPr="00C75FCA">
        <w:rPr>
          <w:rFonts w:ascii="Times New Roman" w:eastAsia="Times New Roman" w:hAnsi="Times New Roman" w:cs="Times New Roman"/>
          <w:szCs w:val="24"/>
        </w:rPr>
        <w:t>renewables</w:t>
      </w:r>
      <w:proofErr w:type="spellEnd"/>
      <w:r w:rsidRPr="00C75FCA">
        <w:rPr>
          <w:rFonts w:ascii="Times New Roman" w:eastAsia="Times New Roman" w:hAnsi="Times New Roman" w:cs="Times New Roman"/>
          <w:szCs w:val="24"/>
        </w:rPr>
        <w:t xml:space="preserve"> (low marginal cost, predictable operations) encourages current investment to lock-in future returns.</w:t>
      </w:r>
    </w:p>
    <w:p w:rsidR="00C75FCA" w:rsidRPr="00C75FCA" w:rsidRDefault="00C75FCA" w:rsidP="00C75FCA">
      <w:pPr>
        <w:spacing w:before="100" w:beforeAutospacing="1" w:afterAutospacing="1" w:line="240" w:lineRule="auto"/>
        <w:rPr>
          <w:rFonts w:ascii="Times New Roman" w:eastAsia="Times New Roman" w:hAnsi="Times New Roman" w:cs="Times New Roman"/>
          <w:szCs w:val="24"/>
        </w:rPr>
      </w:pPr>
      <w:r w:rsidRPr="00C75FCA">
        <w:rPr>
          <w:rFonts w:ascii="Times New Roman" w:eastAsia="Times New Roman" w:hAnsi="Times New Roman" w:cs="Times New Roman"/>
          <w:szCs w:val="24"/>
        </w:rPr>
        <w:t>Now that we know how the finances are flowing. Now the question arises, “Where the flows are going?”</w:t>
      </w:r>
    </w:p>
    <w:p w:rsidR="00C75FCA" w:rsidRPr="00C75FCA" w:rsidRDefault="00C75FCA" w:rsidP="00C75FCA">
      <w:pPr>
        <w:spacing w:before="100" w:beforeAutospacing="1" w:afterAutospacing="1" w:line="240" w:lineRule="auto"/>
        <w:rPr>
          <w:rFonts w:ascii="Times New Roman" w:eastAsia="Times New Roman" w:hAnsi="Times New Roman" w:cs="Times New Roman"/>
          <w:szCs w:val="24"/>
        </w:rPr>
      </w:pPr>
      <w:r w:rsidRPr="00C75FCA">
        <w:rPr>
          <w:rFonts w:ascii="Times New Roman" w:eastAsia="Times New Roman" w:hAnsi="Times New Roman" w:cs="Times New Roman"/>
          <w:szCs w:val="24"/>
        </w:rPr>
        <w:t>Solar and battery storage continue to dominate the global clean energy landscape in 2025. According to the International Energy Agency (IEA), investment in solar photovoltaic (PV) systems alone has reached approximately US$450 billion, making it the largest single sub-category within renewable energy spending. Battery storage is also seeing a sharp rise, with more than US$65 billion directed toward expanding global capacity. Complementing this surge, research indicates that the market for PV-monitoring systems is projected to grow at a compound annual growth rate of nearly 12% through 2030, reflecting the rapid build-out of a supporting ecosystem around solar and storage technologies.</w:t>
      </w:r>
    </w:p>
    <w:p w:rsidR="00C75FCA" w:rsidRPr="00C75FCA" w:rsidRDefault="00C75FCA" w:rsidP="00C75FCA">
      <w:pPr>
        <w:spacing w:before="100" w:beforeAutospacing="1" w:afterAutospacing="1" w:line="240" w:lineRule="auto"/>
        <w:rPr>
          <w:rFonts w:ascii="Times New Roman" w:eastAsia="Times New Roman" w:hAnsi="Times New Roman" w:cs="Times New Roman"/>
          <w:szCs w:val="24"/>
        </w:rPr>
      </w:pPr>
      <w:r w:rsidRPr="00C75FCA">
        <w:rPr>
          <w:rFonts w:ascii="Times New Roman" w:eastAsia="Times New Roman" w:hAnsi="Times New Roman" w:cs="Times New Roman"/>
          <w:szCs w:val="24"/>
        </w:rPr>
        <w:t>Geographically, the concentration of green investment remains uneven. China continues to lead by a wide margin, accounting for more than a quarter of total global energy investment in 2025-roughly double that of the European Union and nearly equivalent to the combined total of the EU and the United States. In contrast, developing regions such as Africa, home to about one-fifth of the world’s population, receive only around 2% of global clean-energy capital, underscoring a deep structural imbalance in financing. The United States, meanwhile, experienced a 36% decline in new renewable-energy investment during the first half of 2025, largely attributed to shifting federal policies and resulting investor caution.</w:t>
      </w:r>
    </w:p>
    <w:p w:rsidR="00C75FCA" w:rsidRPr="00C75FCA" w:rsidRDefault="00C75FCA" w:rsidP="00C75FCA">
      <w:pPr>
        <w:spacing w:before="100" w:beforeAutospacing="1" w:afterAutospacing="1" w:line="240" w:lineRule="auto"/>
        <w:rPr>
          <w:rFonts w:ascii="Times New Roman" w:eastAsia="Times New Roman" w:hAnsi="Times New Roman" w:cs="Times New Roman"/>
          <w:szCs w:val="24"/>
        </w:rPr>
      </w:pPr>
      <w:r w:rsidRPr="00C75FCA">
        <w:rPr>
          <w:rFonts w:ascii="Times New Roman" w:eastAsia="Times New Roman" w:hAnsi="Times New Roman" w:cs="Times New Roman"/>
          <w:szCs w:val="24"/>
        </w:rPr>
        <w:t xml:space="preserve">In terms of technology and business-model evolution, the momentum is clearly shifting toward smaller-scale, distributed renewable solutions such as rooftop and community solar projects, which provide localized generation and greater resilience. Investors are also increasingly adopting integrated models that combine renewable generation with energy storage, smart-grid technologies, and end-use electrification-including transport and heating-thereby expanding both the scale and sophistication of clean-energy portfolios. This layered approach is transforming </w:t>
      </w:r>
      <w:proofErr w:type="spellStart"/>
      <w:r w:rsidRPr="00C75FCA">
        <w:rPr>
          <w:rFonts w:ascii="Times New Roman" w:eastAsia="Times New Roman" w:hAnsi="Times New Roman" w:cs="Times New Roman"/>
          <w:szCs w:val="24"/>
        </w:rPr>
        <w:t>renewables</w:t>
      </w:r>
      <w:proofErr w:type="spellEnd"/>
      <w:r w:rsidRPr="00C75FCA">
        <w:rPr>
          <w:rFonts w:ascii="Times New Roman" w:eastAsia="Times New Roman" w:hAnsi="Times New Roman" w:cs="Times New Roman"/>
          <w:szCs w:val="24"/>
        </w:rPr>
        <w:t xml:space="preserve"> from standalone assets into interconnected systems that underpin the emerging low-carbon economy.</w:t>
      </w:r>
    </w:p>
    <w:p w:rsidR="00C75FCA" w:rsidRPr="00C75FCA" w:rsidRDefault="00C75FCA" w:rsidP="00C75FCA">
      <w:pPr>
        <w:spacing w:before="100" w:beforeAutospacing="1" w:afterAutospacing="1" w:line="240" w:lineRule="auto"/>
        <w:rPr>
          <w:rFonts w:ascii="Times New Roman" w:eastAsia="Times New Roman" w:hAnsi="Times New Roman" w:cs="Times New Roman"/>
          <w:szCs w:val="24"/>
        </w:rPr>
      </w:pPr>
      <w:r w:rsidRPr="00C75FCA">
        <w:rPr>
          <w:rFonts w:ascii="Times New Roman" w:eastAsia="Times New Roman" w:hAnsi="Times New Roman" w:cs="Times New Roman"/>
          <w:szCs w:val="24"/>
        </w:rPr>
        <w:lastRenderedPageBreak/>
        <w:t>On the other side, a major theme in the 2025 IEA report is that while generation investment (</w:t>
      </w:r>
      <w:proofErr w:type="spellStart"/>
      <w:r w:rsidRPr="00C75FCA">
        <w:rPr>
          <w:rFonts w:ascii="Times New Roman" w:eastAsia="Times New Roman" w:hAnsi="Times New Roman" w:cs="Times New Roman"/>
          <w:szCs w:val="24"/>
        </w:rPr>
        <w:t>renewables</w:t>
      </w:r>
      <w:proofErr w:type="spellEnd"/>
      <w:r w:rsidRPr="00C75FCA">
        <w:rPr>
          <w:rFonts w:ascii="Times New Roman" w:eastAsia="Times New Roman" w:hAnsi="Times New Roman" w:cs="Times New Roman"/>
          <w:szCs w:val="24"/>
        </w:rPr>
        <w:t>) is surging, investment in electricity grids, transmission and system flexibility lags behind-posing a real constraint.</w:t>
      </w:r>
    </w:p>
    <w:p w:rsidR="00C75FCA" w:rsidRPr="00C75FCA" w:rsidRDefault="00C75FCA" w:rsidP="00C75FCA">
      <w:pPr>
        <w:spacing w:before="100" w:beforeAutospacing="1" w:afterAutospacing="1" w:line="240" w:lineRule="auto"/>
        <w:rPr>
          <w:rFonts w:ascii="Times New Roman" w:eastAsia="Times New Roman" w:hAnsi="Times New Roman" w:cs="Times New Roman"/>
          <w:szCs w:val="24"/>
        </w:rPr>
      </w:pPr>
      <w:r w:rsidRPr="00C75FCA">
        <w:rPr>
          <w:rFonts w:ascii="Times New Roman" w:eastAsia="Times New Roman" w:hAnsi="Times New Roman" w:cs="Times New Roman"/>
          <w:szCs w:val="24"/>
        </w:rPr>
        <w:t xml:space="preserve">In short: you can build the solar farms, but if the grid cannot take the power, or storage cannot absorb intermittency, then deployment hits a ceiling. Thus an incomplete policy framework (which neglects system-integration) can weaken the overall effect of </w:t>
      </w:r>
      <w:proofErr w:type="spellStart"/>
      <w:r w:rsidRPr="00C75FCA">
        <w:rPr>
          <w:rFonts w:ascii="Times New Roman" w:eastAsia="Times New Roman" w:hAnsi="Times New Roman" w:cs="Times New Roman"/>
          <w:szCs w:val="24"/>
        </w:rPr>
        <w:t>renewables</w:t>
      </w:r>
      <w:proofErr w:type="spellEnd"/>
      <w:r w:rsidRPr="00C75FCA">
        <w:rPr>
          <w:rFonts w:ascii="Times New Roman" w:eastAsia="Times New Roman" w:hAnsi="Times New Roman" w:cs="Times New Roman"/>
          <w:szCs w:val="24"/>
        </w:rPr>
        <w:t xml:space="preserve"> investment.</w:t>
      </w:r>
    </w:p>
    <w:p w:rsidR="00C75FCA" w:rsidRPr="00C75FCA" w:rsidRDefault="00C75FCA" w:rsidP="00C75FCA">
      <w:pPr>
        <w:spacing w:before="100" w:beforeAutospacing="1" w:afterAutospacing="1" w:line="240" w:lineRule="auto"/>
        <w:rPr>
          <w:rFonts w:ascii="Times New Roman" w:eastAsia="Times New Roman" w:hAnsi="Times New Roman" w:cs="Times New Roman"/>
          <w:szCs w:val="24"/>
        </w:rPr>
      </w:pPr>
      <w:r w:rsidRPr="00C75FCA">
        <w:rPr>
          <w:rFonts w:ascii="Times New Roman" w:eastAsia="Times New Roman" w:hAnsi="Times New Roman" w:cs="Times New Roman"/>
          <w:szCs w:val="24"/>
        </w:rPr>
        <w:t xml:space="preserve">Thus, while the renewal of capital flows in the </w:t>
      </w:r>
      <w:proofErr w:type="spellStart"/>
      <w:r w:rsidRPr="00C75FCA">
        <w:rPr>
          <w:rFonts w:ascii="Times New Roman" w:eastAsia="Times New Roman" w:hAnsi="Times New Roman" w:cs="Times New Roman"/>
          <w:szCs w:val="24"/>
        </w:rPr>
        <w:t>renewables</w:t>
      </w:r>
      <w:proofErr w:type="spellEnd"/>
      <w:r w:rsidRPr="00C75FCA">
        <w:rPr>
          <w:rFonts w:ascii="Times New Roman" w:eastAsia="Times New Roman" w:hAnsi="Times New Roman" w:cs="Times New Roman"/>
          <w:szCs w:val="24"/>
        </w:rPr>
        <w:t xml:space="preserve"> sector appears robust, we cannot take that resilience for granted. To maintain growth, the following conditions will be important: strong policy frameworks (not just generation targets but systems integration), investment in grids and storage, expansion into lagging geographies, and managing new risks (e.g., curtailment, tariff uncertainty).</w:t>
      </w:r>
    </w:p>
    <w:p w:rsidR="00C75FCA" w:rsidRPr="00C75FCA" w:rsidRDefault="00C75FCA" w:rsidP="00C75FCA">
      <w:pPr>
        <w:spacing w:before="100" w:beforeAutospacing="1" w:afterAutospacing="1" w:line="240" w:lineRule="auto"/>
        <w:rPr>
          <w:rFonts w:ascii="Times New Roman" w:eastAsia="Times New Roman" w:hAnsi="Times New Roman" w:cs="Times New Roman"/>
          <w:szCs w:val="24"/>
        </w:rPr>
      </w:pPr>
      <w:r w:rsidRPr="00C75FCA">
        <w:rPr>
          <w:rFonts w:ascii="Times New Roman" w:eastAsia="Times New Roman" w:hAnsi="Times New Roman" w:cs="Times New Roman"/>
          <w:szCs w:val="24"/>
        </w:rPr>
        <w:t xml:space="preserve">The headline is clear: despite pockets of political pushback and regulatory uncertainty, global investment in </w:t>
      </w:r>
      <w:proofErr w:type="spellStart"/>
      <w:r w:rsidRPr="00C75FCA">
        <w:rPr>
          <w:rFonts w:ascii="Times New Roman" w:eastAsia="Times New Roman" w:hAnsi="Times New Roman" w:cs="Times New Roman"/>
          <w:szCs w:val="24"/>
        </w:rPr>
        <w:t>renewables</w:t>
      </w:r>
      <w:proofErr w:type="spellEnd"/>
      <w:r w:rsidRPr="00C75FCA">
        <w:rPr>
          <w:rFonts w:ascii="Times New Roman" w:eastAsia="Times New Roman" w:hAnsi="Times New Roman" w:cs="Times New Roman"/>
          <w:szCs w:val="24"/>
        </w:rPr>
        <w:t xml:space="preserve"> and clean energy more broadly is rising-driven by cost declines, energy-security imperatives, and structural shifts in the global economy. The roughly 10 % year-on-year rise in renewable project investment in 1H2025 underscores this resilience.</w:t>
      </w:r>
    </w:p>
    <w:p w:rsidR="00C75FCA" w:rsidRPr="00C75FCA" w:rsidRDefault="00C75FCA" w:rsidP="00C75FCA">
      <w:pPr>
        <w:spacing w:before="100" w:beforeAutospacing="1" w:afterAutospacing="1" w:line="240" w:lineRule="auto"/>
        <w:rPr>
          <w:rFonts w:ascii="Times New Roman" w:eastAsia="Times New Roman" w:hAnsi="Times New Roman" w:cs="Times New Roman"/>
          <w:szCs w:val="24"/>
        </w:rPr>
      </w:pPr>
      <w:r w:rsidRPr="00C75FCA">
        <w:rPr>
          <w:rFonts w:ascii="Times New Roman" w:eastAsia="Times New Roman" w:hAnsi="Times New Roman" w:cs="Times New Roman"/>
          <w:szCs w:val="24"/>
        </w:rPr>
        <w:t xml:space="preserve">But this should not lull us into complacency. A resilient investment trend is not the same as an unstoppable one. If policy frameworks unravel, or if system-integration bottlenecks surge, the momentum could weaken. The next phase of the energy transition will increasingly be about deployment-scale, system flexibility and equity across geographies, not just about building more solar farms. In that sense, the question is no longer whether </w:t>
      </w:r>
      <w:proofErr w:type="spellStart"/>
      <w:r w:rsidRPr="00C75FCA">
        <w:rPr>
          <w:rFonts w:ascii="Times New Roman" w:eastAsia="Times New Roman" w:hAnsi="Times New Roman" w:cs="Times New Roman"/>
          <w:szCs w:val="24"/>
        </w:rPr>
        <w:t>renewables</w:t>
      </w:r>
      <w:proofErr w:type="spellEnd"/>
      <w:r w:rsidRPr="00C75FCA">
        <w:rPr>
          <w:rFonts w:ascii="Times New Roman" w:eastAsia="Times New Roman" w:hAnsi="Times New Roman" w:cs="Times New Roman"/>
          <w:szCs w:val="24"/>
        </w:rPr>
        <w:t xml:space="preserve"> will attract capital, but how they will deploy it – and whether the resulting system can deliver both climate and development goals.</w:t>
      </w:r>
    </w:p>
    <w:p w:rsidR="00C75FCA" w:rsidRPr="00C75FCA" w:rsidRDefault="00C75FCA" w:rsidP="00C75FCA">
      <w:pPr>
        <w:spacing w:before="100" w:beforeAutospacing="1" w:afterAutospacing="1" w:line="240" w:lineRule="auto"/>
        <w:rPr>
          <w:rFonts w:ascii="Times New Roman" w:eastAsia="Times New Roman" w:hAnsi="Times New Roman" w:cs="Times New Roman"/>
          <w:szCs w:val="24"/>
        </w:rPr>
      </w:pPr>
      <w:r w:rsidRPr="00C75FCA">
        <w:rPr>
          <w:rFonts w:ascii="Times New Roman" w:eastAsia="Times New Roman" w:hAnsi="Times New Roman" w:cs="Times New Roman"/>
          <w:szCs w:val="24"/>
        </w:rPr>
        <w:t xml:space="preserve">For readers watching this space, the signal is unambiguous: capital is flowing, but the rules of the game are shifting. Investments anchored in sound policy, system integration, geography diversification and long-term contracts will likely outperform those based purely on subsidies or </w:t>
      </w:r>
      <w:proofErr w:type="spellStart"/>
      <w:r w:rsidRPr="00C75FCA">
        <w:rPr>
          <w:rFonts w:ascii="Times New Roman" w:eastAsia="Times New Roman" w:hAnsi="Times New Roman" w:cs="Times New Roman"/>
          <w:szCs w:val="24"/>
        </w:rPr>
        <w:t>favourable</w:t>
      </w:r>
      <w:proofErr w:type="spellEnd"/>
      <w:r w:rsidRPr="00C75FCA">
        <w:rPr>
          <w:rFonts w:ascii="Times New Roman" w:eastAsia="Times New Roman" w:hAnsi="Times New Roman" w:cs="Times New Roman"/>
          <w:szCs w:val="24"/>
        </w:rPr>
        <w:t xml:space="preserve"> tariffs alone.</w:t>
      </w:r>
    </w:p>
    <w:p w:rsidR="00C75FCA" w:rsidRPr="00C75FCA" w:rsidRDefault="00C75FCA" w:rsidP="00C75FCA">
      <w:pPr>
        <w:spacing w:before="100" w:beforeAutospacing="1" w:afterAutospacing="1" w:line="240" w:lineRule="auto"/>
        <w:rPr>
          <w:rFonts w:ascii="Times New Roman" w:eastAsia="Times New Roman" w:hAnsi="Times New Roman" w:cs="Times New Roman"/>
          <w:szCs w:val="24"/>
        </w:rPr>
      </w:pPr>
      <w:r w:rsidRPr="00C75FCA">
        <w:rPr>
          <w:rFonts w:ascii="Times New Roman" w:eastAsia="Times New Roman" w:hAnsi="Times New Roman" w:cs="Times New Roman"/>
          <w:i/>
          <w:iCs/>
          <w:szCs w:val="24"/>
        </w:rPr>
        <w:t>The writer is Foreign Research Associate, Centre of Excellence, China Pakistan Economic Corridor, Islamabad.</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C75FCA"/>
    <w:rsid w:val="00075954"/>
    <w:rsid w:val="000F3610"/>
    <w:rsid w:val="0018508C"/>
    <w:rsid w:val="001D21CD"/>
    <w:rsid w:val="00240259"/>
    <w:rsid w:val="002F5C52"/>
    <w:rsid w:val="0031501C"/>
    <w:rsid w:val="003256B7"/>
    <w:rsid w:val="0036064A"/>
    <w:rsid w:val="00383BB2"/>
    <w:rsid w:val="003C2C58"/>
    <w:rsid w:val="0040598F"/>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31E6"/>
    <w:rsid w:val="00A45A31"/>
    <w:rsid w:val="00AD0AB6"/>
    <w:rsid w:val="00B4091B"/>
    <w:rsid w:val="00B74FBD"/>
    <w:rsid w:val="00BA3BA5"/>
    <w:rsid w:val="00BD6EF5"/>
    <w:rsid w:val="00BF1086"/>
    <w:rsid w:val="00C62C86"/>
    <w:rsid w:val="00C75FCA"/>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customStyle="1" w:styleId="writer-desc">
    <w:name w:val="writer-desc"/>
    <w:basedOn w:val="Normal"/>
    <w:rsid w:val="00C75FCA"/>
    <w:pPr>
      <w:spacing w:before="100" w:beforeAutospacing="1" w:afterAutospacing="1" w:line="240" w:lineRule="auto"/>
    </w:pPr>
    <w:rPr>
      <w:rFonts w:ascii="Times New Roman" w:eastAsia="Times New Roman" w:hAnsi="Times New Roman" w:cs="Times New Roman"/>
      <w:szCs w:val="24"/>
    </w:rPr>
  </w:style>
  <w:style w:type="paragraph" w:customStyle="1" w:styleId="post-date-time">
    <w:name w:val="post-date-time"/>
    <w:basedOn w:val="Normal"/>
    <w:rsid w:val="00C75FCA"/>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C75FCA"/>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44202514">
      <w:bodyDiv w:val="1"/>
      <w:marLeft w:val="0"/>
      <w:marRight w:val="0"/>
      <w:marTop w:val="0"/>
      <w:marBottom w:val="0"/>
      <w:divBdr>
        <w:top w:val="none" w:sz="0" w:space="0" w:color="auto"/>
        <w:left w:val="none" w:sz="0" w:space="0" w:color="auto"/>
        <w:bottom w:val="none" w:sz="0" w:space="0" w:color="auto"/>
        <w:right w:val="none" w:sz="0" w:space="0" w:color="auto"/>
      </w:divBdr>
      <w:divsChild>
        <w:div w:id="906264484">
          <w:marLeft w:val="0"/>
          <w:marRight w:val="0"/>
          <w:marTop w:val="0"/>
          <w:marBottom w:val="0"/>
          <w:divBdr>
            <w:top w:val="none" w:sz="0" w:space="0" w:color="auto"/>
            <w:left w:val="none" w:sz="0" w:space="0" w:color="auto"/>
            <w:bottom w:val="none" w:sz="0" w:space="0" w:color="auto"/>
            <w:right w:val="none" w:sz="0" w:space="0" w:color="auto"/>
          </w:divBdr>
          <w:divsChild>
            <w:div w:id="694815139">
              <w:marLeft w:val="0"/>
              <w:marRight w:val="0"/>
              <w:marTop w:val="0"/>
              <w:marBottom w:val="0"/>
              <w:divBdr>
                <w:top w:val="none" w:sz="0" w:space="0" w:color="auto"/>
                <w:left w:val="none" w:sz="0" w:space="0" w:color="auto"/>
                <w:bottom w:val="none" w:sz="0" w:space="0" w:color="auto"/>
                <w:right w:val="none" w:sz="0" w:space="0" w:color="auto"/>
              </w:divBdr>
              <w:divsChild>
                <w:div w:id="66416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163353">
          <w:marLeft w:val="0"/>
          <w:marRight w:val="0"/>
          <w:marTop w:val="0"/>
          <w:marBottom w:val="0"/>
          <w:divBdr>
            <w:top w:val="none" w:sz="0" w:space="0" w:color="auto"/>
            <w:left w:val="none" w:sz="0" w:space="0" w:color="auto"/>
            <w:bottom w:val="none" w:sz="0" w:space="0" w:color="auto"/>
            <w:right w:val="none" w:sz="0" w:space="0" w:color="auto"/>
          </w:divBdr>
        </w:div>
        <w:div w:id="1339581245">
          <w:marLeft w:val="0"/>
          <w:marRight w:val="0"/>
          <w:marTop w:val="0"/>
          <w:marBottom w:val="0"/>
          <w:divBdr>
            <w:top w:val="none" w:sz="0" w:space="0" w:color="auto"/>
            <w:left w:val="none" w:sz="0" w:space="0" w:color="auto"/>
            <w:bottom w:val="none" w:sz="0" w:space="0" w:color="auto"/>
            <w:right w:val="none" w:sz="0" w:space="0" w:color="auto"/>
          </w:divBdr>
        </w:div>
        <w:div w:id="11997753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1133</Words>
  <Characters>6460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2025-11-03T05:23:00Z</dcterms:created>
  <dcterms:modified xsi:type="dcterms:W3CDTF">2025-11-03T05:35:00Z</dcterms:modified>
</cp:coreProperties>
</file>