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CB3" w:rsidRDefault="00555CB3" w:rsidP="00555CB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55CB3">
        <w:rPr>
          <w:rFonts w:ascii="Times New Roman" w:eastAsia="Times New Roman" w:hAnsi="Times New Roman" w:cs="Times New Roman"/>
          <w:b/>
          <w:bCs/>
          <w:kern w:val="36"/>
          <w:sz w:val="48"/>
          <w:szCs w:val="48"/>
        </w:rPr>
        <w:t xml:space="preserve">Special Technology Zones </w:t>
      </w:r>
    </w:p>
    <w:p w:rsidR="00555CB3" w:rsidRDefault="00555CB3" w:rsidP="00555CB3">
      <w:pPr>
        <w:spacing w:after="0" w:line="240" w:lineRule="auto"/>
        <w:rPr>
          <w:rFonts w:ascii="Times New Roman" w:eastAsia="Times New Roman" w:hAnsi="Times New Roman" w:cs="Times New Roman"/>
          <w:sz w:val="24"/>
          <w:szCs w:val="24"/>
        </w:rPr>
      </w:pPr>
      <w:hyperlink r:id="rId4" w:history="1">
        <w:proofErr w:type="spellStart"/>
        <w:r w:rsidRPr="00555CB3">
          <w:rPr>
            <w:rFonts w:ascii="Times New Roman" w:eastAsia="Times New Roman" w:hAnsi="Times New Roman" w:cs="Times New Roman"/>
            <w:color w:val="0000FF"/>
            <w:sz w:val="24"/>
            <w:szCs w:val="24"/>
            <w:u w:val="single"/>
          </w:rPr>
          <w:t>Columnist</w:t>
        </w:r>
      </w:hyperlink>
      <w:hyperlink r:id="rId5" w:history="1">
        <w:r w:rsidRPr="00555CB3">
          <w:rPr>
            <w:rFonts w:ascii="Times New Roman" w:eastAsia="Times New Roman" w:hAnsi="Times New Roman" w:cs="Times New Roman"/>
            <w:color w:val="0000FF"/>
            <w:sz w:val="24"/>
            <w:szCs w:val="24"/>
            <w:u w:val="single"/>
          </w:rPr>
          <w:t>Dr</w:t>
        </w:r>
        <w:proofErr w:type="spellEnd"/>
        <w:r w:rsidRPr="00555CB3">
          <w:rPr>
            <w:rFonts w:ascii="Times New Roman" w:eastAsia="Times New Roman" w:hAnsi="Times New Roman" w:cs="Times New Roman"/>
            <w:color w:val="0000FF"/>
            <w:sz w:val="24"/>
            <w:szCs w:val="24"/>
            <w:u w:val="single"/>
          </w:rPr>
          <w:t xml:space="preserve"> Mohammad Ali Mohammad</w:t>
        </w:r>
      </w:hyperlink>
    </w:p>
    <w:p w:rsidR="00555CB3" w:rsidRPr="00555CB3" w:rsidRDefault="00555CB3" w:rsidP="00555CB3">
      <w:pPr>
        <w:spacing w:after="0" w:line="240" w:lineRule="auto"/>
        <w:rPr>
          <w:rFonts w:ascii="Times New Roman" w:eastAsia="Times New Roman" w:hAnsi="Times New Roman" w:cs="Times New Roman"/>
          <w:sz w:val="24"/>
          <w:szCs w:val="24"/>
        </w:rPr>
      </w:pPr>
    </w:p>
    <w:p w:rsidR="00555CB3" w:rsidRPr="00555CB3" w:rsidRDefault="00555CB3" w:rsidP="00555CB3">
      <w:pPr>
        <w:spacing w:after="0"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 xml:space="preserve">On </w:t>
      </w:r>
      <w:r w:rsidRPr="00555CB3">
        <w:rPr>
          <w:rFonts w:ascii="Times New Roman" w:eastAsia="Times New Roman" w:hAnsi="Times New Roman" w:cs="Times New Roman"/>
          <w:b/>
          <w:bCs/>
          <w:sz w:val="24"/>
          <w:szCs w:val="24"/>
        </w:rPr>
        <w:t>May 31, 2022</w:t>
      </w:r>
      <w:r w:rsidRPr="00555CB3">
        <w:rPr>
          <w:rFonts w:ascii="Times New Roman" w:eastAsia="Times New Roman" w:hAnsi="Times New Roman" w:cs="Times New Roman"/>
          <w:sz w:val="24"/>
          <w:szCs w:val="24"/>
        </w:rPr>
        <w:t xml:space="preserve"> </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 xml:space="preserve">A Special Technology Zone (STZ) is a knowledge ecosystem designed on the triple helix model of innovation where the government offers special incentives to </w:t>
      </w:r>
      <w:proofErr w:type="spellStart"/>
      <w:r w:rsidRPr="00555CB3">
        <w:rPr>
          <w:rFonts w:ascii="Times New Roman" w:eastAsia="Times New Roman" w:hAnsi="Times New Roman" w:cs="Times New Roman"/>
          <w:sz w:val="24"/>
          <w:szCs w:val="24"/>
        </w:rPr>
        <w:t>catalyse</w:t>
      </w:r>
      <w:proofErr w:type="spellEnd"/>
      <w:r w:rsidRPr="00555CB3">
        <w:rPr>
          <w:rFonts w:ascii="Times New Roman" w:eastAsia="Times New Roman" w:hAnsi="Times New Roman" w:cs="Times New Roman"/>
          <w:sz w:val="24"/>
          <w:szCs w:val="24"/>
        </w:rPr>
        <w:t xml:space="preserve"> the development, promotion, and proliferation of the latest technologies. It is a cluster where innovation is the primary driver of all core and peripheral activities. The enterprises and individuals working to develop and </w:t>
      </w:r>
      <w:proofErr w:type="gramStart"/>
      <w:r w:rsidRPr="00555CB3">
        <w:rPr>
          <w:rFonts w:ascii="Times New Roman" w:eastAsia="Times New Roman" w:hAnsi="Times New Roman" w:cs="Times New Roman"/>
          <w:sz w:val="24"/>
          <w:szCs w:val="24"/>
        </w:rPr>
        <w:t>proliferate</w:t>
      </w:r>
      <w:proofErr w:type="gramEnd"/>
      <w:r w:rsidRPr="00555CB3">
        <w:rPr>
          <w:rFonts w:ascii="Times New Roman" w:eastAsia="Times New Roman" w:hAnsi="Times New Roman" w:cs="Times New Roman"/>
          <w:sz w:val="24"/>
          <w:szCs w:val="24"/>
        </w:rPr>
        <w:t xml:space="preserve"> technologies are themselves immersed in a smart city lifestyle. The government supports and </w:t>
      </w:r>
      <w:proofErr w:type="spellStart"/>
      <w:r w:rsidRPr="00555CB3">
        <w:rPr>
          <w:rFonts w:ascii="Times New Roman" w:eastAsia="Times New Roman" w:hAnsi="Times New Roman" w:cs="Times New Roman"/>
          <w:sz w:val="24"/>
          <w:szCs w:val="24"/>
        </w:rPr>
        <w:t>incentivises</w:t>
      </w:r>
      <w:proofErr w:type="spellEnd"/>
      <w:r w:rsidRPr="00555CB3">
        <w:rPr>
          <w:rFonts w:ascii="Times New Roman" w:eastAsia="Times New Roman" w:hAnsi="Times New Roman" w:cs="Times New Roman"/>
          <w:sz w:val="24"/>
          <w:szCs w:val="24"/>
        </w:rPr>
        <w:t xml:space="preserve"> enterprises to help them to thrive and create wealth and avail opportunities for others at a fast pace. People and technology enterprises, from near and afar, are attracted to these ecosystems. Gradually, the Zones expand beyond their originally intended boundaries and form townships and eventually cities. In this way, any given STZ helps the supporting government to ultimately execute a broader reform agenda and deliver socioeconomic progress to their constituents.</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 xml:space="preserve">The Silicon Valley in California (USA) and Research Triangle Park in North Carolina (USA) are the earliest examples of such zones from the 1950s; however, at the time these were referred to as Research Parks and </w:t>
      </w:r>
      <w:proofErr w:type="spellStart"/>
      <w:r w:rsidRPr="00555CB3">
        <w:rPr>
          <w:rFonts w:ascii="Times New Roman" w:eastAsia="Times New Roman" w:hAnsi="Times New Roman" w:cs="Times New Roman"/>
          <w:sz w:val="24"/>
          <w:szCs w:val="24"/>
        </w:rPr>
        <w:t>catalysed</w:t>
      </w:r>
      <w:proofErr w:type="spellEnd"/>
      <w:r w:rsidRPr="00555CB3">
        <w:rPr>
          <w:rFonts w:ascii="Times New Roman" w:eastAsia="Times New Roman" w:hAnsi="Times New Roman" w:cs="Times New Roman"/>
          <w:sz w:val="24"/>
          <w:szCs w:val="24"/>
        </w:rPr>
        <w:t xml:space="preserve"> by universities which hosted cutting edge technology firms. The budding Asian economies wanted to emulate the model and therefore created the </w:t>
      </w:r>
      <w:proofErr w:type="spellStart"/>
      <w:r w:rsidRPr="00555CB3">
        <w:rPr>
          <w:rFonts w:ascii="Times New Roman" w:eastAsia="Times New Roman" w:hAnsi="Times New Roman" w:cs="Times New Roman"/>
          <w:sz w:val="24"/>
          <w:szCs w:val="24"/>
        </w:rPr>
        <w:t>Zhongguancun</w:t>
      </w:r>
      <w:proofErr w:type="spellEnd"/>
      <w:r w:rsidRPr="00555CB3">
        <w:rPr>
          <w:rFonts w:ascii="Times New Roman" w:eastAsia="Times New Roman" w:hAnsi="Times New Roman" w:cs="Times New Roman"/>
          <w:sz w:val="24"/>
          <w:szCs w:val="24"/>
        </w:rPr>
        <w:t xml:space="preserve"> Science Park (Z-Park) in Beijing (China), Shenzhen Special Economic Zone in Shenzhen (China) and </w:t>
      </w:r>
      <w:proofErr w:type="spellStart"/>
      <w:r w:rsidRPr="00555CB3">
        <w:rPr>
          <w:rFonts w:ascii="Times New Roman" w:eastAsia="Times New Roman" w:hAnsi="Times New Roman" w:cs="Times New Roman"/>
          <w:sz w:val="24"/>
          <w:szCs w:val="24"/>
        </w:rPr>
        <w:t>Daedeok</w:t>
      </w:r>
      <w:proofErr w:type="spellEnd"/>
      <w:r w:rsidRPr="00555CB3">
        <w:rPr>
          <w:rFonts w:ascii="Times New Roman" w:eastAsia="Times New Roman" w:hAnsi="Times New Roman" w:cs="Times New Roman"/>
          <w:sz w:val="24"/>
          <w:szCs w:val="24"/>
        </w:rPr>
        <w:t xml:space="preserve"> </w:t>
      </w:r>
      <w:proofErr w:type="spellStart"/>
      <w:r w:rsidRPr="00555CB3">
        <w:rPr>
          <w:rFonts w:ascii="Times New Roman" w:eastAsia="Times New Roman" w:hAnsi="Times New Roman" w:cs="Times New Roman"/>
          <w:sz w:val="24"/>
          <w:szCs w:val="24"/>
        </w:rPr>
        <w:t>Innopolis</w:t>
      </w:r>
      <w:proofErr w:type="spellEnd"/>
      <w:r w:rsidRPr="00555CB3">
        <w:rPr>
          <w:rFonts w:ascii="Times New Roman" w:eastAsia="Times New Roman" w:hAnsi="Times New Roman" w:cs="Times New Roman"/>
          <w:sz w:val="24"/>
          <w:szCs w:val="24"/>
        </w:rPr>
        <w:t xml:space="preserve"> in </w:t>
      </w:r>
      <w:proofErr w:type="spellStart"/>
      <w:r w:rsidRPr="00555CB3">
        <w:rPr>
          <w:rFonts w:ascii="Times New Roman" w:eastAsia="Times New Roman" w:hAnsi="Times New Roman" w:cs="Times New Roman"/>
          <w:sz w:val="24"/>
          <w:szCs w:val="24"/>
        </w:rPr>
        <w:t>Daejeon</w:t>
      </w:r>
      <w:proofErr w:type="spellEnd"/>
      <w:r w:rsidRPr="00555CB3">
        <w:rPr>
          <w:rFonts w:ascii="Times New Roman" w:eastAsia="Times New Roman" w:hAnsi="Times New Roman" w:cs="Times New Roman"/>
          <w:sz w:val="24"/>
          <w:szCs w:val="24"/>
        </w:rPr>
        <w:t xml:space="preserve"> (South Korea) in the 1970s. The Asian zones were </w:t>
      </w:r>
      <w:proofErr w:type="spellStart"/>
      <w:r w:rsidRPr="00555CB3">
        <w:rPr>
          <w:rFonts w:ascii="Times New Roman" w:eastAsia="Times New Roman" w:hAnsi="Times New Roman" w:cs="Times New Roman"/>
          <w:sz w:val="24"/>
          <w:szCs w:val="24"/>
        </w:rPr>
        <w:t>catalysed</w:t>
      </w:r>
      <w:proofErr w:type="spellEnd"/>
      <w:r w:rsidRPr="00555CB3">
        <w:rPr>
          <w:rFonts w:ascii="Times New Roman" w:eastAsia="Times New Roman" w:hAnsi="Times New Roman" w:cs="Times New Roman"/>
          <w:sz w:val="24"/>
          <w:szCs w:val="24"/>
        </w:rPr>
        <w:t xml:space="preserve"> by massive government intervention as their local academia and industry were not mature enough at the time. Examples of technology giants which emerged from such zones include Apple, Google, Intel, Hewlett-Packard, Cisco, </w:t>
      </w:r>
      <w:proofErr w:type="spellStart"/>
      <w:r w:rsidRPr="00555CB3">
        <w:rPr>
          <w:rFonts w:ascii="Times New Roman" w:eastAsia="Times New Roman" w:hAnsi="Times New Roman" w:cs="Times New Roman"/>
          <w:sz w:val="24"/>
          <w:szCs w:val="24"/>
        </w:rPr>
        <w:t>Huawei</w:t>
      </w:r>
      <w:proofErr w:type="spellEnd"/>
      <w:r w:rsidRPr="00555CB3">
        <w:rPr>
          <w:rFonts w:ascii="Times New Roman" w:eastAsia="Times New Roman" w:hAnsi="Times New Roman" w:cs="Times New Roman"/>
          <w:sz w:val="24"/>
          <w:szCs w:val="24"/>
        </w:rPr>
        <w:t xml:space="preserve">, Lenovo, </w:t>
      </w:r>
      <w:proofErr w:type="spellStart"/>
      <w:r w:rsidRPr="00555CB3">
        <w:rPr>
          <w:rFonts w:ascii="Times New Roman" w:eastAsia="Times New Roman" w:hAnsi="Times New Roman" w:cs="Times New Roman"/>
          <w:sz w:val="24"/>
          <w:szCs w:val="24"/>
        </w:rPr>
        <w:t>Baidu</w:t>
      </w:r>
      <w:proofErr w:type="spellEnd"/>
      <w:r w:rsidRPr="00555CB3">
        <w:rPr>
          <w:rFonts w:ascii="Times New Roman" w:eastAsia="Times New Roman" w:hAnsi="Times New Roman" w:cs="Times New Roman"/>
          <w:sz w:val="24"/>
          <w:szCs w:val="24"/>
        </w:rPr>
        <w:t xml:space="preserve">, </w:t>
      </w:r>
      <w:proofErr w:type="spellStart"/>
      <w:r w:rsidRPr="00555CB3">
        <w:rPr>
          <w:rFonts w:ascii="Times New Roman" w:eastAsia="Times New Roman" w:hAnsi="Times New Roman" w:cs="Times New Roman"/>
          <w:sz w:val="24"/>
          <w:szCs w:val="24"/>
        </w:rPr>
        <w:t>Tencent</w:t>
      </w:r>
      <w:proofErr w:type="spellEnd"/>
      <w:r w:rsidRPr="00555CB3">
        <w:rPr>
          <w:rFonts w:ascii="Times New Roman" w:eastAsia="Times New Roman" w:hAnsi="Times New Roman" w:cs="Times New Roman"/>
          <w:sz w:val="24"/>
          <w:szCs w:val="24"/>
        </w:rPr>
        <w:t xml:space="preserve">, and </w:t>
      </w:r>
      <w:proofErr w:type="spellStart"/>
      <w:r w:rsidRPr="00555CB3">
        <w:rPr>
          <w:rFonts w:ascii="Times New Roman" w:eastAsia="Times New Roman" w:hAnsi="Times New Roman" w:cs="Times New Roman"/>
          <w:sz w:val="24"/>
          <w:szCs w:val="24"/>
        </w:rPr>
        <w:t>Xiaomi</w:t>
      </w:r>
      <w:proofErr w:type="spellEnd"/>
      <w:r w:rsidRPr="00555CB3">
        <w:rPr>
          <w:rFonts w:ascii="Times New Roman" w:eastAsia="Times New Roman" w:hAnsi="Times New Roman" w:cs="Times New Roman"/>
          <w:sz w:val="24"/>
          <w:szCs w:val="24"/>
        </w:rPr>
        <w:t>. These giants now boast revenues larger than many sovereign nations and human resource headcounts equivalent to many small cities. From the 2000s and onward, a new phenomenon was seen where entire zones were developed by private enterprises, such as the Samsung Digital City and the LG Science City (both in South Korea).</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 xml:space="preserve">Industry-Academia collaboration has been discussed in Pakistan for several decades; however, none of the proposed models provided a true and workable solution to harnessing local academia and industry for the broader socio-economic benefit of the country. These solutions never really enabled industry, and in particular, the technology industry, to truly play their role in national development. The missing part was a specifically tailored and holistic incentives package. Whereas the Special Economic Zones (SEZ) model provided the closest set of incentives, however, in the Pakistani context, the SEZs were far away from urban </w:t>
      </w:r>
      <w:proofErr w:type="spellStart"/>
      <w:r w:rsidRPr="00555CB3">
        <w:rPr>
          <w:rFonts w:ascii="Times New Roman" w:eastAsia="Times New Roman" w:hAnsi="Times New Roman" w:cs="Times New Roman"/>
          <w:sz w:val="24"/>
          <w:szCs w:val="24"/>
        </w:rPr>
        <w:t>centres</w:t>
      </w:r>
      <w:proofErr w:type="spellEnd"/>
      <w:r w:rsidRPr="00555CB3">
        <w:rPr>
          <w:rFonts w:ascii="Times New Roman" w:eastAsia="Times New Roman" w:hAnsi="Times New Roman" w:cs="Times New Roman"/>
          <w:sz w:val="24"/>
          <w:szCs w:val="24"/>
        </w:rPr>
        <w:t xml:space="preserve"> and academia. In other words, we can say that the needs of the technology sector and the SEZ model had a mismatch of the factors of production.</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 xml:space="preserve">The Special Technology Zones Authority (STZA) Act 2021 has changed this mismatch—the industry has now been given the driving seat through unparalleled incentives and technology-specific programming in policy and systems development. A true pivot, in letter and spirit, has </w:t>
      </w:r>
      <w:r w:rsidRPr="00555CB3">
        <w:rPr>
          <w:rFonts w:ascii="Times New Roman" w:eastAsia="Times New Roman" w:hAnsi="Times New Roman" w:cs="Times New Roman"/>
          <w:sz w:val="24"/>
          <w:szCs w:val="24"/>
        </w:rPr>
        <w:lastRenderedPageBreak/>
        <w:t xml:space="preserve">taken place to shift the industry to the forefront in the triple helix. In support of all of this, the Authority STZA is the architect, the facilitator, as well as the regulator of the ecosystem. STZA, since becoming a legal entity has not only obtained major incentives (10-year corporate tax and custom duty waivers, special </w:t>
      </w:r>
      <w:proofErr w:type="spellStart"/>
      <w:r w:rsidRPr="00555CB3">
        <w:rPr>
          <w:rFonts w:ascii="Times New Roman" w:eastAsia="Times New Roman" w:hAnsi="Times New Roman" w:cs="Times New Roman"/>
          <w:sz w:val="24"/>
          <w:szCs w:val="24"/>
        </w:rPr>
        <w:t>forex</w:t>
      </w:r>
      <w:proofErr w:type="spellEnd"/>
      <w:r w:rsidRPr="00555CB3">
        <w:rPr>
          <w:rFonts w:ascii="Times New Roman" w:eastAsia="Times New Roman" w:hAnsi="Times New Roman" w:cs="Times New Roman"/>
          <w:sz w:val="24"/>
          <w:szCs w:val="24"/>
        </w:rPr>
        <w:t xml:space="preserve"> provisions, </w:t>
      </w:r>
      <w:proofErr w:type="spellStart"/>
      <w:r w:rsidRPr="00555CB3">
        <w:rPr>
          <w:rFonts w:ascii="Times New Roman" w:eastAsia="Times New Roman" w:hAnsi="Times New Roman" w:cs="Times New Roman"/>
          <w:sz w:val="24"/>
          <w:szCs w:val="24"/>
        </w:rPr>
        <w:t>subsidised</w:t>
      </w:r>
      <w:proofErr w:type="spellEnd"/>
      <w:r w:rsidRPr="00555CB3">
        <w:rPr>
          <w:rFonts w:ascii="Times New Roman" w:eastAsia="Times New Roman" w:hAnsi="Times New Roman" w:cs="Times New Roman"/>
          <w:sz w:val="24"/>
          <w:szCs w:val="24"/>
        </w:rPr>
        <w:t xml:space="preserve"> land and utilities, and much more) but also created a system of rules, regulations, and other statutory provisions which will enable it to support the technology industry in a </w:t>
      </w:r>
      <w:proofErr w:type="spellStart"/>
      <w:r w:rsidRPr="00555CB3">
        <w:rPr>
          <w:rFonts w:ascii="Times New Roman" w:eastAsia="Times New Roman" w:hAnsi="Times New Roman" w:cs="Times New Roman"/>
          <w:sz w:val="24"/>
          <w:szCs w:val="24"/>
        </w:rPr>
        <w:t>specialised</w:t>
      </w:r>
      <w:proofErr w:type="spellEnd"/>
      <w:r w:rsidRPr="00555CB3">
        <w:rPr>
          <w:rFonts w:ascii="Times New Roman" w:eastAsia="Times New Roman" w:hAnsi="Times New Roman" w:cs="Times New Roman"/>
          <w:sz w:val="24"/>
          <w:szCs w:val="24"/>
        </w:rPr>
        <w:t xml:space="preserve"> way. Relationships with other government agencies (OGAs) in all units of the federation and national and international support entities have also been forged.</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Outreach to local and foreign technology entities has been fruitful and several technological giants have been engaged in discussions to enter the STZs, which will form anchors for other enterprises. Applications for Zone Developer (ZD) and Zone Enterprise (ZE) licenses have been opened and a large number of applications have been received in diverse technological fields which will bring in sizable investment and contribute to the strategic objectives of the Authority. The strategic objectives include the transfer of technology, technology exports, import substitution, job creation, human capital development, R&amp;D, and innovation.</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 xml:space="preserve">A typical urban 100-acre zone is expected to attract the equivalent of USD 1 </w:t>
      </w:r>
      <w:proofErr w:type="spellStart"/>
      <w:r w:rsidRPr="00555CB3">
        <w:rPr>
          <w:rFonts w:ascii="Times New Roman" w:eastAsia="Times New Roman" w:hAnsi="Times New Roman" w:cs="Times New Roman"/>
          <w:sz w:val="24"/>
          <w:szCs w:val="24"/>
        </w:rPr>
        <w:t>Bn</w:t>
      </w:r>
      <w:proofErr w:type="spellEnd"/>
      <w:r w:rsidRPr="00555CB3">
        <w:rPr>
          <w:rFonts w:ascii="Times New Roman" w:eastAsia="Times New Roman" w:hAnsi="Times New Roman" w:cs="Times New Roman"/>
          <w:sz w:val="24"/>
          <w:szCs w:val="24"/>
        </w:rPr>
        <w:t xml:space="preserve"> of investments and generate an equivalent annual activity of USD 1.6 </w:t>
      </w:r>
      <w:proofErr w:type="spellStart"/>
      <w:r w:rsidRPr="00555CB3">
        <w:rPr>
          <w:rFonts w:ascii="Times New Roman" w:eastAsia="Times New Roman" w:hAnsi="Times New Roman" w:cs="Times New Roman"/>
          <w:sz w:val="24"/>
          <w:szCs w:val="24"/>
        </w:rPr>
        <w:t>Bn</w:t>
      </w:r>
      <w:proofErr w:type="spellEnd"/>
      <w:r w:rsidRPr="00555CB3">
        <w:rPr>
          <w:rFonts w:ascii="Times New Roman" w:eastAsia="Times New Roman" w:hAnsi="Times New Roman" w:cs="Times New Roman"/>
          <w:sz w:val="24"/>
          <w:szCs w:val="24"/>
        </w:rPr>
        <w:t xml:space="preserve"> for the GDP. The quantum of investment estimated indicates that the country will attract 20 dollars of investment for each dollar invested in land, infrastructure, and connectivity. At the moment, the total area of all expected zones coming online in the near future is 1500 acres. </w:t>
      </w:r>
      <w:proofErr w:type="spellStart"/>
      <w:r w:rsidRPr="00555CB3">
        <w:rPr>
          <w:rFonts w:ascii="Times New Roman" w:eastAsia="Times New Roman" w:hAnsi="Times New Roman" w:cs="Times New Roman"/>
          <w:sz w:val="24"/>
          <w:szCs w:val="24"/>
        </w:rPr>
        <w:t>Utilising</w:t>
      </w:r>
      <w:proofErr w:type="spellEnd"/>
      <w:r w:rsidRPr="00555CB3">
        <w:rPr>
          <w:rFonts w:ascii="Times New Roman" w:eastAsia="Times New Roman" w:hAnsi="Times New Roman" w:cs="Times New Roman"/>
          <w:sz w:val="24"/>
          <w:szCs w:val="24"/>
        </w:rPr>
        <w:t xml:space="preserve"> the above conservative estimates, the overall technology investments in these zones could be equivalent to USD 15 </w:t>
      </w:r>
      <w:proofErr w:type="spellStart"/>
      <w:r w:rsidRPr="00555CB3">
        <w:rPr>
          <w:rFonts w:ascii="Times New Roman" w:eastAsia="Times New Roman" w:hAnsi="Times New Roman" w:cs="Times New Roman"/>
          <w:sz w:val="24"/>
          <w:szCs w:val="24"/>
        </w:rPr>
        <w:t>Bn</w:t>
      </w:r>
      <w:proofErr w:type="spellEnd"/>
      <w:r w:rsidRPr="00555CB3">
        <w:rPr>
          <w:rFonts w:ascii="Times New Roman" w:eastAsia="Times New Roman" w:hAnsi="Times New Roman" w:cs="Times New Roman"/>
          <w:sz w:val="24"/>
          <w:szCs w:val="24"/>
        </w:rPr>
        <w:t xml:space="preserve"> and economic activity equivalent to USD 24 </w:t>
      </w:r>
      <w:proofErr w:type="spellStart"/>
      <w:r w:rsidRPr="00555CB3">
        <w:rPr>
          <w:rFonts w:ascii="Times New Roman" w:eastAsia="Times New Roman" w:hAnsi="Times New Roman" w:cs="Times New Roman"/>
          <w:sz w:val="24"/>
          <w:szCs w:val="24"/>
        </w:rPr>
        <w:t>Bn</w:t>
      </w:r>
      <w:proofErr w:type="spellEnd"/>
      <w:r w:rsidRPr="00555CB3">
        <w:rPr>
          <w:rFonts w:ascii="Times New Roman" w:eastAsia="Times New Roman" w:hAnsi="Times New Roman" w:cs="Times New Roman"/>
          <w:sz w:val="24"/>
          <w:szCs w:val="24"/>
        </w:rPr>
        <w:t xml:space="preserve"> (&gt; 6 percent of GDP) maturing in the next several years.</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 xml:space="preserve">The first Technology Zone to be established is the Islamabad </w:t>
      </w:r>
      <w:proofErr w:type="spellStart"/>
      <w:r w:rsidRPr="00555CB3">
        <w:rPr>
          <w:rFonts w:ascii="Times New Roman" w:eastAsia="Times New Roman" w:hAnsi="Times New Roman" w:cs="Times New Roman"/>
          <w:sz w:val="24"/>
          <w:szCs w:val="24"/>
        </w:rPr>
        <w:t>Technopolis</w:t>
      </w:r>
      <w:proofErr w:type="spellEnd"/>
      <w:r w:rsidRPr="00555CB3">
        <w:rPr>
          <w:rFonts w:ascii="Times New Roman" w:eastAsia="Times New Roman" w:hAnsi="Times New Roman" w:cs="Times New Roman"/>
          <w:sz w:val="24"/>
          <w:szCs w:val="24"/>
        </w:rPr>
        <w:t xml:space="preserve">—a 140-acre zone in the </w:t>
      </w:r>
      <w:proofErr w:type="spellStart"/>
      <w:r w:rsidRPr="00555CB3">
        <w:rPr>
          <w:rFonts w:ascii="Times New Roman" w:eastAsia="Times New Roman" w:hAnsi="Times New Roman" w:cs="Times New Roman"/>
          <w:sz w:val="24"/>
          <w:szCs w:val="24"/>
        </w:rPr>
        <w:t>Chak</w:t>
      </w:r>
      <w:proofErr w:type="spellEnd"/>
      <w:r w:rsidRPr="00555CB3">
        <w:rPr>
          <w:rFonts w:ascii="Times New Roman" w:eastAsia="Times New Roman" w:hAnsi="Times New Roman" w:cs="Times New Roman"/>
          <w:sz w:val="24"/>
          <w:szCs w:val="24"/>
        </w:rPr>
        <w:t xml:space="preserve"> </w:t>
      </w:r>
      <w:proofErr w:type="spellStart"/>
      <w:r w:rsidRPr="00555CB3">
        <w:rPr>
          <w:rFonts w:ascii="Times New Roman" w:eastAsia="Times New Roman" w:hAnsi="Times New Roman" w:cs="Times New Roman"/>
          <w:sz w:val="24"/>
          <w:szCs w:val="24"/>
        </w:rPr>
        <w:t>Shehzad</w:t>
      </w:r>
      <w:proofErr w:type="spellEnd"/>
      <w:r w:rsidRPr="00555CB3">
        <w:rPr>
          <w:rFonts w:ascii="Times New Roman" w:eastAsia="Times New Roman" w:hAnsi="Times New Roman" w:cs="Times New Roman"/>
          <w:sz w:val="24"/>
          <w:szCs w:val="24"/>
        </w:rPr>
        <w:t xml:space="preserve">, Islamabad. The zone will host technology companies, advanced tech production units, R&amp;D </w:t>
      </w:r>
      <w:proofErr w:type="spellStart"/>
      <w:r w:rsidRPr="00555CB3">
        <w:rPr>
          <w:rFonts w:ascii="Times New Roman" w:eastAsia="Times New Roman" w:hAnsi="Times New Roman" w:cs="Times New Roman"/>
          <w:sz w:val="24"/>
          <w:szCs w:val="24"/>
        </w:rPr>
        <w:t>centres</w:t>
      </w:r>
      <w:proofErr w:type="spellEnd"/>
      <w:r w:rsidRPr="00555CB3">
        <w:rPr>
          <w:rFonts w:ascii="Times New Roman" w:eastAsia="Times New Roman" w:hAnsi="Times New Roman" w:cs="Times New Roman"/>
          <w:sz w:val="24"/>
          <w:szCs w:val="24"/>
        </w:rPr>
        <w:t xml:space="preserve">, universities and training centers, offices of science and technology support </w:t>
      </w:r>
      <w:proofErr w:type="spellStart"/>
      <w:r w:rsidRPr="00555CB3">
        <w:rPr>
          <w:rFonts w:ascii="Times New Roman" w:eastAsia="Times New Roman" w:hAnsi="Times New Roman" w:cs="Times New Roman"/>
          <w:sz w:val="24"/>
          <w:szCs w:val="24"/>
        </w:rPr>
        <w:t>organisations</w:t>
      </w:r>
      <w:proofErr w:type="spellEnd"/>
      <w:r w:rsidRPr="00555CB3">
        <w:rPr>
          <w:rFonts w:ascii="Times New Roman" w:eastAsia="Times New Roman" w:hAnsi="Times New Roman" w:cs="Times New Roman"/>
          <w:sz w:val="24"/>
          <w:szCs w:val="24"/>
        </w:rPr>
        <w:t xml:space="preserve">, and support services. Since the </w:t>
      </w:r>
      <w:proofErr w:type="spellStart"/>
      <w:r w:rsidRPr="00555CB3">
        <w:rPr>
          <w:rFonts w:ascii="Times New Roman" w:eastAsia="Times New Roman" w:hAnsi="Times New Roman" w:cs="Times New Roman"/>
          <w:sz w:val="24"/>
          <w:szCs w:val="24"/>
        </w:rPr>
        <w:t>operationalisation</w:t>
      </w:r>
      <w:proofErr w:type="spellEnd"/>
      <w:r w:rsidRPr="00555CB3">
        <w:rPr>
          <w:rFonts w:ascii="Times New Roman" w:eastAsia="Times New Roman" w:hAnsi="Times New Roman" w:cs="Times New Roman"/>
          <w:sz w:val="24"/>
          <w:szCs w:val="24"/>
        </w:rPr>
        <w:t xml:space="preserve"> of this zone will take some time due to trunk infrastructure development, the arrangements for ZE tenants in a central location in Islamabad have already been made. A 300,000 sq ft tower in Blue area Islamabad will house ZEs working in the areas of Artificial Intelligence, Financial technologies, Electronics Design, Venture Capital management and deployment, amongst others.</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 xml:space="preserve">Other STZs announced as a result of ZD applications include Lahore </w:t>
      </w:r>
      <w:proofErr w:type="spellStart"/>
      <w:r w:rsidRPr="00555CB3">
        <w:rPr>
          <w:rFonts w:ascii="Times New Roman" w:eastAsia="Times New Roman" w:hAnsi="Times New Roman" w:cs="Times New Roman"/>
          <w:sz w:val="24"/>
          <w:szCs w:val="24"/>
        </w:rPr>
        <w:t>Technopolis</w:t>
      </w:r>
      <w:proofErr w:type="spellEnd"/>
      <w:r w:rsidRPr="00555CB3">
        <w:rPr>
          <w:rFonts w:ascii="Times New Roman" w:eastAsia="Times New Roman" w:hAnsi="Times New Roman" w:cs="Times New Roman"/>
          <w:sz w:val="24"/>
          <w:szCs w:val="24"/>
        </w:rPr>
        <w:t xml:space="preserve"> in Lahore, Pakistan Digital City in </w:t>
      </w:r>
      <w:proofErr w:type="spellStart"/>
      <w:r w:rsidRPr="00555CB3">
        <w:rPr>
          <w:rFonts w:ascii="Times New Roman" w:eastAsia="Times New Roman" w:hAnsi="Times New Roman" w:cs="Times New Roman"/>
          <w:sz w:val="24"/>
          <w:szCs w:val="24"/>
        </w:rPr>
        <w:t>Haripur</w:t>
      </w:r>
      <w:proofErr w:type="spellEnd"/>
      <w:r w:rsidRPr="00555CB3">
        <w:rPr>
          <w:rFonts w:ascii="Times New Roman" w:eastAsia="Times New Roman" w:hAnsi="Times New Roman" w:cs="Times New Roman"/>
          <w:sz w:val="24"/>
          <w:szCs w:val="24"/>
        </w:rPr>
        <w:t xml:space="preserve">, and the Pak-Austria </w:t>
      </w:r>
      <w:proofErr w:type="spellStart"/>
      <w:r w:rsidRPr="00555CB3">
        <w:rPr>
          <w:rFonts w:ascii="Times New Roman" w:eastAsia="Times New Roman" w:hAnsi="Times New Roman" w:cs="Times New Roman"/>
          <w:sz w:val="24"/>
          <w:szCs w:val="24"/>
        </w:rPr>
        <w:t>Fachhochschule</w:t>
      </w:r>
      <w:proofErr w:type="spellEnd"/>
      <w:r w:rsidRPr="00555CB3">
        <w:rPr>
          <w:rFonts w:ascii="Times New Roman" w:eastAsia="Times New Roman" w:hAnsi="Times New Roman" w:cs="Times New Roman"/>
          <w:sz w:val="24"/>
          <w:szCs w:val="24"/>
        </w:rPr>
        <w:t xml:space="preserve"> Institute of Applied Sciences and Technology (PAF-IAST) in </w:t>
      </w:r>
      <w:proofErr w:type="spellStart"/>
      <w:r w:rsidRPr="00555CB3">
        <w:rPr>
          <w:rFonts w:ascii="Times New Roman" w:eastAsia="Times New Roman" w:hAnsi="Times New Roman" w:cs="Times New Roman"/>
          <w:sz w:val="24"/>
          <w:szCs w:val="24"/>
        </w:rPr>
        <w:t>Haripur</w:t>
      </w:r>
      <w:proofErr w:type="spellEnd"/>
      <w:r w:rsidRPr="00555CB3">
        <w:rPr>
          <w:rFonts w:ascii="Times New Roman" w:eastAsia="Times New Roman" w:hAnsi="Times New Roman" w:cs="Times New Roman"/>
          <w:sz w:val="24"/>
          <w:szCs w:val="24"/>
        </w:rPr>
        <w:t xml:space="preserve">. PAF-IAST also happens to be the first university to apply for a ZD license and since then many others have applied. This represents a transformative aspect where numerous S&amp;T universities can move their R&amp;D towards technology transfer and </w:t>
      </w:r>
      <w:proofErr w:type="spellStart"/>
      <w:r w:rsidRPr="00555CB3">
        <w:rPr>
          <w:rFonts w:ascii="Times New Roman" w:eastAsia="Times New Roman" w:hAnsi="Times New Roman" w:cs="Times New Roman"/>
          <w:sz w:val="24"/>
          <w:szCs w:val="24"/>
        </w:rPr>
        <w:t>commercialisation</w:t>
      </w:r>
      <w:proofErr w:type="spellEnd"/>
      <w:r w:rsidRPr="00555CB3">
        <w:rPr>
          <w:rFonts w:ascii="Times New Roman" w:eastAsia="Times New Roman" w:hAnsi="Times New Roman" w:cs="Times New Roman"/>
          <w:sz w:val="24"/>
          <w:szCs w:val="24"/>
        </w:rPr>
        <w:t>. Besides these five zones, over a dozen other zones are presently under consideration across Pakistan.</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 xml:space="preserve">Many of STZA’s alliances and partnerships will lead to an influx of foreign technology companies. </w:t>
      </w:r>
      <w:proofErr w:type="spellStart"/>
      <w:r w:rsidRPr="00555CB3">
        <w:rPr>
          <w:rFonts w:ascii="Times New Roman" w:eastAsia="Times New Roman" w:hAnsi="Times New Roman" w:cs="Times New Roman"/>
          <w:sz w:val="24"/>
          <w:szCs w:val="24"/>
        </w:rPr>
        <w:t>Mastercard</w:t>
      </w:r>
      <w:proofErr w:type="spellEnd"/>
      <w:r w:rsidRPr="00555CB3">
        <w:rPr>
          <w:rFonts w:ascii="Times New Roman" w:eastAsia="Times New Roman" w:hAnsi="Times New Roman" w:cs="Times New Roman"/>
          <w:sz w:val="24"/>
          <w:szCs w:val="24"/>
        </w:rPr>
        <w:t xml:space="preserve"> and STZA have signed a Digital Country Partnership for cashless zones and digital payment solutions for SMEs. </w:t>
      </w:r>
      <w:proofErr w:type="spellStart"/>
      <w:r w:rsidRPr="00555CB3">
        <w:rPr>
          <w:rFonts w:ascii="Times New Roman" w:eastAsia="Times New Roman" w:hAnsi="Times New Roman" w:cs="Times New Roman"/>
          <w:sz w:val="24"/>
          <w:szCs w:val="24"/>
        </w:rPr>
        <w:t>Shorooq</w:t>
      </w:r>
      <w:proofErr w:type="spellEnd"/>
      <w:r w:rsidRPr="00555CB3">
        <w:rPr>
          <w:rFonts w:ascii="Times New Roman" w:eastAsia="Times New Roman" w:hAnsi="Times New Roman" w:cs="Times New Roman"/>
          <w:sz w:val="24"/>
          <w:szCs w:val="24"/>
        </w:rPr>
        <w:t xml:space="preserve"> Partners, which is a MENAP focused venture </w:t>
      </w:r>
      <w:r w:rsidRPr="00555CB3">
        <w:rPr>
          <w:rFonts w:ascii="Times New Roman" w:eastAsia="Times New Roman" w:hAnsi="Times New Roman" w:cs="Times New Roman"/>
          <w:sz w:val="24"/>
          <w:szCs w:val="24"/>
        </w:rPr>
        <w:lastRenderedPageBreak/>
        <w:t>capital firm, and STZA have signed a Memorandum of Understanding (</w:t>
      </w:r>
      <w:proofErr w:type="spellStart"/>
      <w:r w:rsidRPr="00555CB3">
        <w:rPr>
          <w:rFonts w:ascii="Times New Roman" w:eastAsia="Times New Roman" w:hAnsi="Times New Roman" w:cs="Times New Roman"/>
          <w:sz w:val="24"/>
          <w:szCs w:val="24"/>
        </w:rPr>
        <w:t>MoU</w:t>
      </w:r>
      <w:proofErr w:type="spellEnd"/>
      <w:r w:rsidRPr="00555CB3">
        <w:rPr>
          <w:rFonts w:ascii="Times New Roman" w:eastAsia="Times New Roman" w:hAnsi="Times New Roman" w:cs="Times New Roman"/>
          <w:sz w:val="24"/>
          <w:szCs w:val="24"/>
        </w:rPr>
        <w:t xml:space="preserve">) with plans to have a Pakistan-specific venture capital fund to support local entrepreneurs. Through the President’s initiative of engaging the USA </w:t>
      </w:r>
      <w:proofErr w:type="spellStart"/>
      <w:r w:rsidRPr="00555CB3">
        <w:rPr>
          <w:rFonts w:ascii="Times New Roman" w:eastAsia="Times New Roman" w:hAnsi="Times New Roman" w:cs="Times New Roman"/>
          <w:sz w:val="24"/>
          <w:szCs w:val="24"/>
        </w:rPr>
        <w:t>diaspora</w:t>
      </w:r>
      <w:proofErr w:type="spellEnd"/>
      <w:r w:rsidRPr="00555CB3">
        <w:rPr>
          <w:rFonts w:ascii="Times New Roman" w:eastAsia="Times New Roman" w:hAnsi="Times New Roman" w:cs="Times New Roman"/>
          <w:sz w:val="24"/>
          <w:szCs w:val="24"/>
        </w:rPr>
        <w:t xml:space="preserve">, STZA has actively attracted enterprises from the USA. Several agreements with Chinese associations such as </w:t>
      </w:r>
      <w:proofErr w:type="spellStart"/>
      <w:r w:rsidRPr="00555CB3">
        <w:rPr>
          <w:rFonts w:ascii="Times New Roman" w:eastAsia="Times New Roman" w:hAnsi="Times New Roman" w:cs="Times New Roman"/>
          <w:sz w:val="24"/>
          <w:szCs w:val="24"/>
        </w:rPr>
        <w:t>Zhongguancun</w:t>
      </w:r>
      <w:proofErr w:type="spellEnd"/>
      <w:r w:rsidRPr="00555CB3">
        <w:rPr>
          <w:rFonts w:ascii="Times New Roman" w:eastAsia="Times New Roman" w:hAnsi="Times New Roman" w:cs="Times New Roman"/>
          <w:sz w:val="24"/>
          <w:szCs w:val="24"/>
        </w:rPr>
        <w:t xml:space="preserve"> Belt &amp; Road Industrial Promotion Association (ZBRA) and Z-Park have paved the way for attracting Chinese technology companies to Pakistan. Similarly, Russian technology enterprises will be attracted via the </w:t>
      </w:r>
      <w:proofErr w:type="spellStart"/>
      <w:r w:rsidRPr="00555CB3">
        <w:rPr>
          <w:rFonts w:ascii="Times New Roman" w:eastAsia="Times New Roman" w:hAnsi="Times New Roman" w:cs="Times New Roman"/>
          <w:sz w:val="24"/>
          <w:szCs w:val="24"/>
        </w:rPr>
        <w:t>MoU</w:t>
      </w:r>
      <w:proofErr w:type="spellEnd"/>
      <w:r w:rsidRPr="00555CB3">
        <w:rPr>
          <w:rFonts w:ascii="Times New Roman" w:eastAsia="Times New Roman" w:hAnsi="Times New Roman" w:cs="Times New Roman"/>
          <w:sz w:val="24"/>
          <w:szCs w:val="24"/>
        </w:rPr>
        <w:t xml:space="preserve"> with </w:t>
      </w:r>
      <w:proofErr w:type="spellStart"/>
      <w:r w:rsidRPr="00555CB3">
        <w:rPr>
          <w:rFonts w:ascii="Times New Roman" w:eastAsia="Times New Roman" w:hAnsi="Times New Roman" w:cs="Times New Roman"/>
          <w:sz w:val="24"/>
          <w:szCs w:val="24"/>
        </w:rPr>
        <w:t>Skolkovo</w:t>
      </w:r>
      <w:proofErr w:type="spellEnd"/>
      <w:r w:rsidRPr="00555CB3">
        <w:rPr>
          <w:rFonts w:ascii="Times New Roman" w:eastAsia="Times New Roman" w:hAnsi="Times New Roman" w:cs="Times New Roman"/>
          <w:sz w:val="24"/>
          <w:szCs w:val="24"/>
        </w:rPr>
        <w:t xml:space="preserve"> Technology Park.</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The above represent a watershed opportunity for the country to accelerate its scientific and technological development. As the national rollout of zones progresses and technology enterprises begin entering and operating from the zones, the impact of the STZA initiative will become visible. This impact will not only be restricted to one technology vertical or a particular subject, rather it will be across the entire spectrum of technologies and driven by contemporary and futuristic economic needs.</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A new engine for Pakistan’s economic growth</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 xml:space="preserve">The writer is Director (Research &amp; Market Intelligence) at the Special Technology Zones Authority (STZA). He </w:t>
      </w:r>
      <w:proofErr w:type="spellStart"/>
      <w:r w:rsidRPr="00555CB3">
        <w:rPr>
          <w:rFonts w:ascii="Times New Roman" w:eastAsia="Times New Roman" w:hAnsi="Times New Roman" w:cs="Times New Roman"/>
          <w:sz w:val="24"/>
          <w:szCs w:val="24"/>
        </w:rPr>
        <w:t>specialises</w:t>
      </w:r>
      <w:proofErr w:type="spellEnd"/>
      <w:r w:rsidRPr="00555CB3">
        <w:rPr>
          <w:rFonts w:ascii="Times New Roman" w:eastAsia="Times New Roman" w:hAnsi="Times New Roman" w:cs="Times New Roman"/>
          <w:sz w:val="24"/>
          <w:szCs w:val="24"/>
        </w:rPr>
        <w:t xml:space="preserve"> in technology research and policy studies and is one of the contributors to the National STI Policy 2022.</w:t>
      </w:r>
    </w:p>
    <w:p w:rsidR="00555CB3" w:rsidRPr="00555CB3" w:rsidRDefault="00555CB3" w:rsidP="00555CB3">
      <w:pPr>
        <w:spacing w:before="100" w:beforeAutospacing="1" w:after="100" w:afterAutospacing="1" w:line="240" w:lineRule="auto"/>
        <w:rPr>
          <w:rFonts w:ascii="Times New Roman" w:eastAsia="Times New Roman" w:hAnsi="Times New Roman" w:cs="Times New Roman"/>
          <w:sz w:val="24"/>
          <w:szCs w:val="24"/>
        </w:rPr>
      </w:pPr>
      <w:r w:rsidRPr="00555CB3">
        <w:rPr>
          <w:rFonts w:ascii="Times New Roman" w:eastAsia="Times New Roman" w:hAnsi="Times New Roman" w:cs="Times New Roman"/>
          <w:sz w:val="24"/>
          <w:szCs w:val="24"/>
        </w:rPr>
        <w:t>Many of STZA’s alliances and partnerships will lead to an influx of foreign technology companies.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55CB3"/>
    <w:rsid w:val="00555CB3"/>
    <w:rsid w:val="00681791"/>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55C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CB3"/>
    <w:rPr>
      <w:rFonts w:ascii="Times New Roman" w:eastAsia="Times New Roman" w:hAnsi="Times New Roman" w:cs="Times New Roman"/>
      <w:b/>
      <w:bCs/>
      <w:kern w:val="36"/>
      <w:sz w:val="48"/>
      <w:szCs w:val="48"/>
    </w:rPr>
  </w:style>
  <w:style w:type="character" w:customStyle="1" w:styleId="term-badge">
    <w:name w:val="term-badge"/>
    <w:basedOn w:val="DefaultParagraphFont"/>
    <w:rsid w:val="00555CB3"/>
  </w:style>
  <w:style w:type="character" w:styleId="Hyperlink">
    <w:name w:val="Hyperlink"/>
    <w:basedOn w:val="DefaultParagraphFont"/>
    <w:uiPriority w:val="99"/>
    <w:semiHidden/>
    <w:unhideWhenUsed/>
    <w:rsid w:val="00555CB3"/>
    <w:rPr>
      <w:color w:val="0000FF"/>
      <w:u w:val="single"/>
    </w:rPr>
  </w:style>
  <w:style w:type="character" w:customStyle="1" w:styleId="post-title">
    <w:name w:val="post-title"/>
    <w:basedOn w:val="DefaultParagraphFont"/>
    <w:rsid w:val="00555CB3"/>
  </w:style>
  <w:style w:type="character" w:customStyle="1" w:styleId="time">
    <w:name w:val="time"/>
    <w:basedOn w:val="DefaultParagraphFont"/>
    <w:rsid w:val="00555CB3"/>
  </w:style>
  <w:style w:type="character" w:customStyle="1" w:styleId="share-handler">
    <w:name w:val="share-handler"/>
    <w:basedOn w:val="DefaultParagraphFont"/>
    <w:rsid w:val="00555CB3"/>
  </w:style>
  <w:style w:type="paragraph" w:styleId="NormalWeb">
    <w:name w:val="Normal (Web)"/>
    <w:basedOn w:val="Normal"/>
    <w:uiPriority w:val="99"/>
    <w:semiHidden/>
    <w:unhideWhenUsed/>
    <w:rsid w:val="00555C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2389874">
      <w:bodyDiv w:val="1"/>
      <w:marLeft w:val="0"/>
      <w:marRight w:val="0"/>
      <w:marTop w:val="0"/>
      <w:marBottom w:val="0"/>
      <w:divBdr>
        <w:top w:val="none" w:sz="0" w:space="0" w:color="auto"/>
        <w:left w:val="none" w:sz="0" w:space="0" w:color="auto"/>
        <w:bottom w:val="none" w:sz="0" w:space="0" w:color="auto"/>
        <w:right w:val="none" w:sz="0" w:space="0" w:color="auto"/>
      </w:divBdr>
      <w:divsChild>
        <w:div w:id="52389494">
          <w:marLeft w:val="0"/>
          <w:marRight w:val="0"/>
          <w:marTop w:val="0"/>
          <w:marBottom w:val="0"/>
          <w:divBdr>
            <w:top w:val="none" w:sz="0" w:space="0" w:color="auto"/>
            <w:left w:val="none" w:sz="0" w:space="0" w:color="auto"/>
            <w:bottom w:val="none" w:sz="0" w:space="0" w:color="auto"/>
            <w:right w:val="none" w:sz="0" w:space="0" w:color="auto"/>
          </w:divBdr>
          <w:divsChild>
            <w:div w:id="1805077926">
              <w:marLeft w:val="0"/>
              <w:marRight w:val="0"/>
              <w:marTop w:val="0"/>
              <w:marBottom w:val="0"/>
              <w:divBdr>
                <w:top w:val="none" w:sz="0" w:space="0" w:color="auto"/>
                <w:left w:val="none" w:sz="0" w:space="0" w:color="auto"/>
                <w:bottom w:val="none" w:sz="0" w:space="0" w:color="auto"/>
                <w:right w:val="none" w:sz="0" w:space="0" w:color="auto"/>
              </w:divBdr>
              <w:divsChild>
                <w:div w:id="886376741">
                  <w:marLeft w:val="0"/>
                  <w:marRight w:val="0"/>
                  <w:marTop w:val="0"/>
                  <w:marBottom w:val="0"/>
                  <w:divBdr>
                    <w:top w:val="none" w:sz="0" w:space="0" w:color="auto"/>
                    <w:left w:val="none" w:sz="0" w:space="0" w:color="auto"/>
                    <w:bottom w:val="none" w:sz="0" w:space="0" w:color="auto"/>
                    <w:right w:val="none" w:sz="0" w:space="0" w:color="auto"/>
                  </w:divBdr>
                </w:div>
                <w:div w:id="13627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0222">
          <w:marLeft w:val="0"/>
          <w:marRight w:val="0"/>
          <w:marTop w:val="0"/>
          <w:marBottom w:val="0"/>
          <w:divBdr>
            <w:top w:val="none" w:sz="0" w:space="0" w:color="auto"/>
            <w:left w:val="none" w:sz="0" w:space="0" w:color="auto"/>
            <w:bottom w:val="none" w:sz="0" w:space="0" w:color="auto"/>
            <w:right w:val="none" w:sz="0" w:space="0" w:color="auto"/>
          </w:divBdr>
          <w:divsChild>
            <w:div w:id="1905487783">
              <w:marLeft w:val="0"/>
              <w:marRight w:val="0"/>
              <w:marTop w:val="0"/>
              <w:marBottom w:val="0"/>
              <w:divBdr>
                <w:top w:val="none" w:sz="0" w:space="0" w:color="auto"/>
                <w:left w:val="none" w:sz="0" w:space="0" w:color="auto"/>
                <w:bottom w:val="none" w:sz="0" w:space="0" w:color="auto"/>
                <w:right w:val="none" w:sz="0" w:space="0" w:color="auto"/>
              </w:divBdr>
            </w:div>
          </w:divsChild>
        </w:div>
        <w:div w:id="54669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tion.com.pk/authorpost/columnist/dr-mohammad-ali-mohammad/" TargetMode="External"/><Relationship Id="rId4" Type="http://schemas.openxmlformats.org/officeDocument/2006/relationships/hyperlink" Target="https://nation.com.pk/authorpost/column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7194</Characters>
  <Application>Microsoft Office Word</Application>
  <DocSecurity>0</DocSecurity>
  <Lines>59</Lines>
  <Paragraphs>16</Paragraphs>
  <ScaleCrop>false</ScaleCrop>
  <Company>Grizli777</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2022-05-31T07:07:00Z</dcterms:created>
  <dcterms:modified xsi:type="dcterms:W3CDTF">2022-05-31T07:13:00Z</dcterms:modified>
</cp:coreProperties>
</file>