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2B5" w:rsidRPr="009F12B5" w:rsidRDefault="009F12B5" w:rsidP="009F12B5">
      <w:pPr>
        <w:spacing w:before="100" w:beforeAutospacing="1" w:afterAutospacing="1" w:line="240" w:lineRule="auto"/>
        <w:outlineLvl w:val="0"/>
        <w:rPr>
          <w:rFonts w:ascii="Times New Roman" w:eastAsia="Times New Roman" w:hAnsi="Times New Roman" w:cs="Times New Roman"/>
          <w:b/>
          <w:bCs/>
          <w:kern w:val="36"/>
          <w:sz w:val="48"/>
          <w:szCs w:val="48"/>
        </w:rPr>
      </w:pPr>
      <w:r w:rsidRPr="009F12B5">
        <w:rPr>
          <w:rFonts w:ascii="Times New Roman" w:eastAsia="Times New Roman" w:hAnsi="Times New Roman" w:cs="Times New Roman"/>
          <w:b/>
          <w:bCs/>
          <w:kern w:val="36"/>
          <w:sz w:val="48"/>
          <w:szCs w:val="48"/>
        </w:rPr>
        <w:t xml:space="preserve">Scratching the Surface </w:t>
      </w:r>
    </w:p>
    <w:p w:rsidR="009F12B5" w:rsidRPr="009F12B5" w:rsidRDefault="009F12B5" w:rsidP="009F12B5">
      <w:pPr>
        <w:spacing w:before="100" w:beforeAutospacing="1" w:afterAutospacing="1" w:line="240" w:lineRule="auto"/>
        <w:outlineLvl w:val="1"/>
        <w:rPr>
          <w:rFonts w:ascii="Times New Roman" w:eastAsia="Times New Roman" w:hAnsi="Times New Roman" w:cs="Times New Roman"/>
          <w:b/>
          <w:bCs/>
          <w:sz w:val="36"/>
          <w:szCs w:val="36"/>
        </w:rPr>
      </w:pPr>
      <w:r w:rsidRPr="009F12B5">
        <w:rPr>
          <w:rFonts w:ascii="Times New Roman" w:eastAsia="Times New Roman" w:hAnsi="Times New Roman" w:cs="Times New Roman"/>
          <w:b/>
          <w:bCs/>
          <w:sz w:val="36"/>
          <w:szCs w:val="36"/>
        </w:rPr>
        <w:t xml:space="preserve">While one in principle agrees with this cautious approach of the SBP, the problem is that our competitors are already acting otherwise. </w:t>
      </w:r>
    </w:p>
    <w:p w:rsidR="009F12B5" w:rsidRPr="009F12B5" w:rsidRDefault="009F12B5" w:rsidP="009F12B5">
      <w:pPr>
        <w:spacing w:after="0" w:line="240" w:lineRule="auto"/>
        <w:rPr>
          <w:rFonts w:ascii="Times New Roman" w:eastAsia="Times New Roman" w:hAnsi="Times New Roman" w:cs="Times New Roman"/>
          <w:szCs w:val="24"/>
        </w:rPr>
      </w:pPr>
      <w:hyperlink r:id="rId4" w:history="1">
        <w:r w:rsidRPr="009F12B5">
          <w:rPr>
            <w:rFonts w:ascii="Times New Roman" w:eastAsia="Times New Roman" w:hAnsi="Times New Roman" w:cs="Times New Roman"/>
            <w:color w:val="0000FF"/>
            <w:szCs w:val="24"/>
            <w:u w:val="single"/>
          </w:rPr>
          <w:t xml:space="preserve">Dr </w:t>
        </w:r>
        <w:proofErr w:type="spellStart"/>
        <w:r w:rsidRPr="009F12B5">
          <w:rPr>
            <w:rFonts w:ascii="Times New Roman" w:eastAsia="Times New Roman" w:hAnsi="Times New Roman" w:cs="Times New Roman"/>
            <w:color w:val="0000FF"/>
            <w:szCs w:val="24"/>
            <w:u w:val="single"/>
          </w:rPr>
          <w:t>Kamal</w:t>
        </w:r>
        <w:proofErr w:type="spellEnd"/>
        <w:r w:rsidRPr="009F12B5">
          <w:rPr>
            <w:rFonts w:ascii="Times New Roman" w:eastAsia="Times New Roman" w:hAnsi="Times New Roman" w:cs="Times New Roman"/>
            <w:color w:val="0000FF"/>
            <w:szCs w:val="24"/>
            <w:u w:val="single"/>
          </w:rPr>
          <w:t xml:space="preserve"> </w:t>
        </w:r>
        <w:proofErr w:type="spellStart"/>
        <w:r w:rsidRPr="009F12B5">
          <w:rPr>
            <w:rFonts w:ascii="Times New Roman" w:eastAsia="Times New Roman" w:hAnsi="Times New Roman" w:cs="Times New Roman"/>
            <w:color w:val="0000FF"/>
            <w:szCs w:val="24"/>
            <w:u w:val="single"/>
          </w:rPr>
          <w:t>Monnoo</w:t>
        </w:r>
        <w:proofErr w:type="spellEnd"/>
      </w:hyperlink>
      <w:r w:rsidRPr="009F12B5">
        <w:rPr>
          <w:rFonts w:ascii="Times New Roman" w:eastAsia="Times New Roman" w:hAnsi="Times New Roman" w:cs="Times New Roman"/>
          <w:szCs w:val="24"/>
        </w:rPr>
        <w:t xml:space="preserve"> </w:t>
      </w:r>
    </w:p>
    <w:p w:rsidR="009F12B5" w:rsidRPr="009F12B5" w:rsidRDefault="009F12B5" w:rsidP="009F12B5">
      <w:pPr>
        <w:spacing w:after="0" w:line="240" w:lineRule="auto"/>
        <w:rPr>
          <w:rFonts w:ascii="Times New Roman" w:eastAsia="Times New Roman" w:hAnsi="Times New Roman" w:cs="Times New Roman"/>
          <w:szCs w:val="24"/>
        </w:rPr>
      </w:pPr>
      <w:r w:rsidRPr="009F12B5">
        <w:rPr>
          <w:rFonts w:ascii="Times New Roman" w:eastAsia="Times New Roman" w:hAnsi="Times New Roman" w:cs="Times New Roman"/>
          <w:szCs w:val="24"/>
        </w:rPr>
        <w:t xml:space="preserve">August 06, 2025 </w:t>
      </w:r>
    </w:p>
    <w:p w:rsidR="009F12B5" w:rsidRPr="009F12B5" w:rsidRDefault="009F12B5" w:rsidP="009F12B5">
      <w:pPr>
        <w:spacing w:before="100" w:beforeAutospacing="1" w:afterAutospacing="1" w:line="240" w:lineRule="auto"/>
        <w:jc w:val="both"/>
        <w:rPr>
          <w:rFonts w:ascii="Times New Roman" w:eastAsia="Times New Roman" w:hAnsi="Times New Roman" w:cs="Times New Roman"/>
          <w:szCs w:val="24"/>
        </w:rPr>
      </w:pPr>
      <w:r w:rsidRPr="009F12B5">
        <w:rPr>
          <w:rFonts w:ascii="Times New Roman" w:eastAsia="Times New Roman" w:hAnsi="Times New Roman" w:cs="Times New Roman"/>
          <w:szCs w:val="24"/>
        </w:rPr>
        <w:t>Despite what one hears on the economic turnaround, there remain some serious concerns, which either represent a phenomenon contrary to the governmental claims or sim</w:t>
      </w:r>
      <w:r w:rsidRPr="009F12B5">
        <w:rPr>
          <w:rFonts w:ascii="Times New Roman" w:eastAsia="Times New Roman" w:hAnsi="Times New Roman" w:cs="Times New Roman"/>
          <w:szCs w:val="24"/>
        </w:rPr>
        <w:softHyphen/>
        <w:t>ply point towards deeper underlying economic issues that operate below the surface of the bundled package of the macroeco</w:t>
      </w:r>
      <w:r w:rsidRPr="009F12B5">
        <w:rPr>
          <w:rFonts w:ascii="Times New Roman" w:eastAsia="Times New Roman" w:hAnsi="Times New Roman" w:cs="Times New Roman"/>
          <w:szCs w:val="24"/>
        </w:rPr>
        <w:softHyphen/>
        <w:t xml:space="preserve">nomic stability being claimed; half-truths, perhaps! </w:t>
      </w:r>
      <w:proofErr w:type="gramStart"/>
      <w:r w:rsidRPr="009F12B5">
        <w:rPr>
          <w:rFonts w:ascii="Times New Roman" w:eastAsia="Times New Roman" w:hAnsi="Times New Roman" w:cs="Times New Roman"/>
          <w:szCs w:val="24"/>
        </w:rPr>
        <w:t>By the government’s own claims (invariably understated), July’s inflation increased by 4.10% largely in food items and fuel.</w:t>
      </w:r>
      <w:proofErr w:type="gramEnd"/>
      <w:r w:rsidRPr="009F12B5">
        <w:rPr>
          <w:rFonts w:ascii="Times New Roman" w:eastAsia="Times New Roman" w:hAnsi="Times New Roman" w:cs="Times New Roman"/>
          <w:szCs w:val="24"/>
        </w:rPr>
        <w:t xml:space="preserve"> This in real terms points to two main issues for the general public: One, the kitchen expenses continue to sig</w:t>
      </w:r>
      <w:r w:rsidRPr="009F12B5">
        <w:rPr>
          <w:rFonts w:ascii="Times New Roman" w:eastAsia="Times New Roman" w:hAnsi="Times New Roman" w:cs="Times New Roman"/>
          <w:szCs w:val="24"/>
        </w:rPr>
        <w:softHyphen/>
        <w:t>nificantly go up beyond hyperinflation levels, meaning the touted inflation control by the government has no real rele</w:t>
      </w:r>
      <w:r w:rsidRPr="009F12B5">
        <w:rPr>
          <w:rFonts w:ascii="Times New Roman" w:eastAsia="Times New Roman" w:hAnsi="Times New Roman" w:cs="Times New Roman"/>
          <w:szCs w:val="24"/>
        </w:rPr>
        <w:softHyphen/>
        <w:t>vance to nutrition intake, and Two, the percentages come from a weighted basket of items, configuration of which was not dis</w:t>
      </w:r>
      <w:r w:rsidRPr="009F12B5">
        <w:rPr>
          <w:rFonts w:ascii="Times New Roman" w:eastAsia="Times New Roman" w:hAnsi="Times New Roman" w:cs="Times New Roman"/>
          <w:szCs w:val="24"/>
        </w:rPr>
        <w:softHyphen/>
        <w:t>closed, so in effect the incidence of these two main daily areas for the people could in fact be higher. Also, this is particularly damn</w:t>
      </w:r>
      <w:r w:rsidRPr="009F12B5">
        <w:rPr>
          <w:rFonts w:ascii="Times New Roman" w:eastAsia="Times New Roman" w:hAnsi="Times New Roman" w:cs="Times New Roman"/>
          <w:szCs w:val="24"/>
        </w:rPr>
        <w:softHyphen/>
        <w:t>ing, as it comes at a time when disposable incomes are constrained (more than 60% of an average person’s pay goes towards the fam</w:t>
      </w:r>
      <w:r w:rsidRPr="009F12B5">
        <w:rPr>
          <w:rFonts w:ascii="Times New Roman" w:eastAsia="Times New Roman" w:hAnsi="Times New Roman" w:cs="Times New Roman"/>
          <w:szCs w:val="24"/>
        </w:rPr>
        <w:softHyphen/>
        <w:t>ily’s kitchen expenses), unemployment is high, and poverty level is already at an all-time high. Additionally, this has even wider impli</w:t>
      </w:r>
      <w:r w:rsidRPr="009F12B5">
        <w:rPr>
          <w:rFonts w:ascii="Times New Roman" w:eastAsia="Times New Roman" w:hAnsi="Times New Roman" w:cs="Times New Roman"/>
          <w:szCs w:val="24"/>
        </w:rPr>
        <w:softHyphen/>
        <w:t>cations, since it restricts the central bank from lowering interest rates (we saw this in the latest monetary policy announcement), leading to a further slowdown in GDP growth rate and employ</w:t>
      </w:r>
      <w:r w:rsidRPr="009F12B5">
        <w:rPr>
          <w:rFonts w:ascii="Times New Roman" w:eastAsia="Times New Roman" w:hAnsi="Times New Roman" w:cs="Times New Roman"/>
          <w:szCs w:val="24"/>
        </w:rPr>
        <w:softHyphen/>
        <w:t>ment opportunities. Couple this with an unnecessary increase in governmental oversight on businesses (exacerbating prevalent corruption) and the excessive cum coercive taxation drives, mak</w:t>
      </w:r>
      <w:r w:rsidRPr="009F12B5">
        <w:rPr>
          <w:rFonts w:ascii="Times New Roman" w:eastAsia="Times New Roman" w:hAnsi="Times New Roman" w:cs="Times New Roman"/>
          <w:szCs w:val="24"/>
        </w:rPr>
        <w:softHyphen/>
        <w:t>ing it quite clear why legitimate businesses (especially SMEs) are shutting down and why multinationals are beeline to exit at the first available opportunity. Even the stock exchange is a mere sto</w:t>
      </w:r>
      <w:r w:rsidRPr="009F12B5">
        <w:rPr>
          <w:rFonts w:ascii="Times New Roman" w:eastAsia="Times New Roman" w:hAnsi="Times New Roman" w:cs="Times New Roman"/>
          <w:szCs w:val="24"/>
        </w:rPr>
        <w:softHyphen/>
        <w:t>ry of capital shifting options (due to accompanying factors in other sectors) rather than any tangible growth in its quantum.</w:t>
      </w:r>
    </w:p>
    <w:p w:rsidR="009F12B5" w:rsidRPr="009F12B5" w:rsidRDefault="009F12B5" w:rsidP="009F12B5">
      <w:pPr>
        <w:spacing w:before="100" w:beforeAutospacing="1" w:afterAutospacing="1" w:line="240" w:lineRule="auto"/>
        <w:jc w:val="both"/>
        <w:rPr>
          <w:rFonts w:ascii="Times New Roman" w:eastAsia="Times New Roman" w:hAnsi="Times New Roman" w:cs="Times New Roman"/>
          <w:szCs w:val="24"/>
        </w:rPr>
      </w:pPr>
      <w:r w:rsidRPr="009F12B5">
        <w:rPr>
          <w:rFonts w:ascii="Times New Roman" w:eastAsia="Times New Roman" w:hAnsi="Times New Roman" w:cs="Times New Roman"/>
          <w:szCs w:val="24"/>
        </w:rPr>
        <w:t>Another statistic that is often referred to by the economic man</w:t>
      </w:r>
      <w:r w:rsidRPr="009F12B5">
        <w:rPr>
          <w:rFonts w:ascii="Times New Roman" w:eastAsia="Times New Roman" w:hAnsi="Times New Roman" w:cs="Times New Roman"/>
          <w:szCs w:val="24"/>
        </w:rPr>
        <w:softHyphen/>
        <w:t>agers as a sign of economic uptake is the rise in car and cement sales. Again, looked closely, and both could be somewhat mislead</w:t>
      </w:r>
      <w:r w:rsidRPr="009F12B5">
        <w:rPr>
          <w:rFonts w:ascii="Times New Roman" w:eastAsia="Times New Roman" w:hAnsi="Times New Roman" w:cs="Times New Roman"/>
          <w:szCs w:val="24"/>
        </w:rPr>
        <w:softHyphen/>
        <w:t>ing. The increase in car sales comes mostly at the back of govern</w:t>
      </w:r>
      <w:r w:rsidRPr="009F12B5">
        <w:rPr>
          <w:rFonts w:ascii="Times New Roman" w:eastAsia="Times New Roman" w:hAnsi="Times New Roman" w:cs="Times New Roman"/>
          <w:szCs w:val="24"/>
        </w:rPr>
        <w:softHyphen/>
        <w:t xml:space="preserve">mental orders (Suzuki &amp; </w:t>
      </w:r>
      <w:proofErr w:type="spellStart"/>
      <w:r w:rsidRPr="009F12B5">
        <w:rPr>
          <w:rFonts w:ascii="Times New Roman" w:eastAsia="Times New Roman" w:hAnsi="Times New Roman" w:cs="Times New Roman"/>
          <w:szCs w:val="24"/>
        </w:rPr>
        <w:t>Changan</w:t>
      </w:r>
      <w:proofErr w:type="spellEnd"/>
      <w:r w:rsidRPr="009F12B5">
        <w:rPr>
          <w:rFonts w:ascii="Times New Roman" w:eastAsia="Times New Roman" w:hAnsi="Times New Roman" w:cs="Times New Roman"/>
          <w:szCs w:val="24"/>
        </w:rPr>
        <w:t xml:space="preserve"> being prime beneficiaries or drivers) and with the ability to still purchase outside the tax net (both un-desirables in their own right) and cement has more to do with price manipulations through </w:t>
      </w:r>
      <w:proofErr w:type="spellStart"/>
      <w:r w:rsidRPr="009F12B5">
        <w:rPr>
          <w:rFonts w:ascii="Times New Roman" w:eastAsia="Times New Roman" w:hAnsi="Times New Roman" w:cs="Times New Roman"/>
          <w:szCs w:val="24"/>
        </w:rPr>
        <w:t>cartelisation</w:t>
      </w:r>
      <w:proofErr w:type="spellEnd"/>
      <w:r w:rsidRPr="009F12B5">
        <w:rPr>
          <w:rFonts w:ascii="Times New Roman" w:eastAsia="Times New Roman" w:hAnsi="Times New Roman" w:cs="Times New Roman"/>
          <w:szCs w:val="24"/>
        </w:rPr>
        <w:t xml:space="preserve"> - much like the sugar saga, again something that does not qualify as an acceptable practice under the corporate governance rules. The trouble is that an end </w:t>
      </w:r>
      <w:r w:rsidRPr="009F12B5">
        <w:rPr>
          <w:rFonts w:ascii="Times New Roman" w:eastAsia="Times New Roman" w:hAnsi="Times New Roman" w:cs="Times New Roman"/>
          <w:szCs w:val="24"/>
        </w:rPr>
        <w:lastRenderedPageBreak/>
        <w:t>to this inflation-increase trend does not seem to be in sight in the near term. With the cost of production climbing consistent</w:t>
      </w:r>
      <w:r w:rsidRPr="009F12B5">
        <w:rPr>
          <w:rFonts w:ascii="Times New Roman" w:eastAsia="Times New Roman" w:hAnsi="Times New Roman" w:cs="Times New Roman"/>
          <w:szCs w:val="24"/>
        </w:rPr>
        <w:softHyphen/>
        <w:t>ly and the Pak Rupee continuously under pressure (needs to be kept down with actions other than market mechanisms), the pric</w:t>
      </w:r>
      <w:r w:rsidRPr="009F12B5">
        <w:rPr>
          <w:rFonts w:ascii="Times New Roman" w:eastAsia="Times New Roman" w:hAnsi="Times New Roman" w:cs="Times New Roman"/>
          <w:szCs w:val="24"/>
        </w:rPr>
        <w:softHyphen/>
        <w:t>es could rise significantly in the coming months. Other than this, there are global headwinds where international free trade is under threat like never before, and one is not too sure on how the trade deal with the US will actually play out – there is no such thing as a free lunch and that too at a time when President Trump is trying to balance his books. So, no marks for guessing on why, under such an imminent environment, the State Bank of Pakistan (SBP) has decided to instead be conservative and hold off any policy rate de</w:t>
      </w:r>
      <w:r w:rsidRPr="009F12B5">
        <w:rPr>
          <w:rFonts w:ascii="Times New Roman" w:eastAsia="Times New Roman" w:hAnsi="Times New Roman" w:cs="Times New Roman"/>
          <w:szCs w:val="24"/>
        </w:rPr>
        <w:softHyphen/>
        <w:t>creases till it has some clarity on the likely future trends.</w:t>
      </w:r>
    </w:p>
    <w:p w:rsidR="009F12B5" w:rsidRPr="009F12B5" w:rsidRDefault="009F12B5" w:rsidP="009F12B5">
      <w:pPr>
        <w:spacing w:before="100" w:beforeAutospacing="1" w:afterAutospacing="1" w:line="240" w:lineRule="auto"/>
        <w:jc w:val="both"/>
        <w:rPr>
          <w:rFonts w:ascii="Times New Roman" w:eastAsia="Times New Roman" w:hAnsi="Times New Roman" w:cs="Times New Roman"/>
          <w:szCs w:val="24"/>
        </w:rPr>
      </w:pPr>
      <w:r w:rsidRPr="009F12B5">
        <w:rPr>
          <w:rFonts w:ascii="Times New Roman" w:eastAsia="Times New Roman" w:hAnsi="Times New Roman" w:cs="Times New Roman"/>
          <w:szCs w:val="24"/>
        </w:rPr>
        <w:t>While one in principle agrees with this cautious approach of the SBP, the problem is that our competitors are already acting otherwise by pre-empting a warming global competition and thereby prepar</w:t>
      </w:r>
      <w:r w:rsidRPr="009F12B5">
        <w:rPr>
          <w:rFonts w:ascii="Times New Roman" w:eastAsia="Times New Roman" w:hAnsi="Times New Roman" w:cs="Times New Roman"/>
          <w:szCs w:val="24"/>
        </w:rPr>
        <w:softHyphen/>
        <w:t>ing the home industry to meet the looming competitive challenges: Of late, India reduced policy rate by 50 basis points to 5.50%, China by 10 basis points to 2.74%, Sri Lanka by 25 basis points to 7.75% and Vietnam by 10 basis points to 3.90%. So, the question arises that where do we go from here? The thing is that in order to relieve peo</w:t>
      </w:r>
      <w:r w:rsidRPr="009F12B5">
        <w:rPr>
          <w:rFonts w:ascii="Times New Roman" w:eastAsia="Times New Roman" w:hAnsi="Times New Roman" w:cs="Times New Roman"/>
          <w:szCs w:val="24"/>
        </w:rPr>
        <w:softHyphen/>
        <w:t>ple’s pain, the monetary managers will have to take some calculated risks relating to policy implications on Pakistan’s economic growth, which is at a point of inflexion, after having to deal with a bruising general election and the aftermath of global inflationary trends. At the same time, Pakistan will have to be willing to bite the reforms bul</w:t>
      </w:r>
      <w:r w:rsidRPr="009F12B5">
        <w:rPr>
          <w:rFonts w:ascii="Times New Roman" w:eastAsia="Times New Roman" w:hAnsi="Times New Roman" w:cs="Times New Roman"/>
          <w:szCs w:val="24"/>
        </w:rPr>
        <w:softHyphen/>
        <w:t xml:space="preserve">let primarily in its governance structures and especially in the way the operational economy is managed. This means </w:t>
      </w:r>
      <w:proofErr w:type="spellStart"/>
      <w:r w:rsidRPr="009F12B5">
        <w:rPr>
          <w:rFonts w:ascii="Times New Roman" w:eastAsia="Times New Roman" w:hAnsi="Times New Roman" w:cs="Times New Roman"/>
          <w:szCs w:val="24"/>
        </w:rPr>
        <w:t>recognising</w:t>
      </w:r>
      <w:proofErr w:type="spellEnd"/>
      <w:r w:rsidRPr="009F12B5">
        <w:rPr>
          <w:rFonts w:ascii="Times New Roman" w:eastAsia="Times New Roman" w:hAnsi="Times New Roman" w:cs="Times New Roman"/>
          <w:szCs w:val="24"/>
        </w:rPr>
        <w:t xml:space="preserve"> where the policy decisions have been flawed and revisiting them with the help of the private sector professionals. For example, such an exercise was last month undertaken in India, where proposals were green-lighted to recast and </w:t>
      </w:r>
      <w:proofErr w:type="spellStart"/>
      <w:r w:rsidRPr="009F12B5">
        <w:rPr>
          <w:rFonts w:ascii="Times New Roman" w:eastAsia="Times New Roman" w:hAnsi="Times New Roman" w:cs="Times New Roman"/>
          <w:szCs w:val="24"/>
        </w:rPr>
        <w:t>rationalise</w:t>
      </w:r>
      <w:proofErr w:type="spellEnd"/>
      <w:r w:rsidRPr="009F12B5">
        <w:rPr>
          <w:rFonts w:ascii="Times New Roman" w:eastAsia="Times New Roman" w:hAnsi="Times New Roman" w:cs="Times New Roman"/>
          <w:szCs w:val="24"/>
        </w:rPr>
        <w:t xml:space="preserve"> the Goods and Services Tax (GST) and in yet another one, to introduce a new simplified direct tax law </w:t>
      </w:r>
      <w:proofErr w:type="spellStart"/>
      <w:r w:rsidRPr="009F12B5">
        <w:rPr>
          <w:rFonts w:ascii="Times New Roman" w:eastAsia="Times New Roman" w:hAnsi="Times New Roman" w:cs="Times New Roman"/>
          <w:szCs w:val="24"/>
        </w:rPr>
        <w:t>emphasising</w:t>
      </w:r>
      <w:proofErr w:type="spellEnd"/>
      <w:r w:rsidRPr="009F12B5">
        <w:rPr>
          <w:rFonts w:ascii="Times New Roman" w:eastAsia="Times New Roman" w:hAnsi="Times New Roman" w:cs="Times New Roman"/>
          <w:szCs w:val="24"/>
        </w:rPr>
        <w:t xml:space="preserve"> ‘ease of living’. Further, the Union government resolved to expeditiously look into improving ease of doing business in sync with the private sector and release a fresh strategy in this regard no later than September 2025. These are good initiatives, and perhaps it would also do us good to look into conducting a similar exercise. In our case, one feels that what has most importantly been missing is to somehow unleash the private sector’s entrepreneurial juices in order to </w:t>
      </w:r>
      <w:proofErr w:type="spellStart"/>
      <w:r w:rsidRPr="009F12B5">
        <w:rPr>
          <w:rFonts w:ascii="Times New Roman" w:eastAsia="Times New Roman" w:hAnsi="Times New Roman" w:cs="Times New Roman"/>
          <w:szCs w:val="24"/>
        </w:rPr>
        <w:t>optimise</w:t>
      </w:r>
      <w:proofErr w:type="spellEnd"/>
      <w:r w:rsidRPr="009F12B5">
        <w:rPr>
          <w:rFonts w:ascii="Times New Roman" w:eastAsia="Times New Roman" w:hAnsi="Times New Roman" w:cs="Times New Roman"/>
          <w:szCs w:val="24"/>
        </w:rPr>
        <w:t xml:space="preserve"> the potential of innovative investments and employment generation opportunities, primarily at the small and medium-sized capital levels; a threshold where it impacts the most!</w:t>
      </w:r>
    </w:p>
    <w:p w:rsidR="009F12B5" w:rsidRPr="009F12B5" w:rsidRDefault="009F12B5" w:rsidP="009F12B5">
      <w:pPr>
        <w:spacing w:before="100" w:beforeAutospacing="1" w:afterAutospacing="1" w:line="240" w:lineRule="auto"/>
        <w:rPr>
          <w:rFonts w:ascii="Times New Roman" w:eastAsia="Times New Roman" w:hAnsi="Times New Roman" w:cs="Times New Roman"/>
          <w:szCs w:val="24"/>
        </w:rPr>
      </w:pPr>
      <w:r w:rsidRPr="009F12B5">
        <w:rPr>
          <w:rFonts w:ascii="Times New Roman" w:eastAsia="Times New Roman" w:hAnsi="Times New Roman" w:cs="Times New Roman"/>
          <w:b/>
          <w:bCs/>
          <w:szCs w:val="24"/>
        </w:rPr>
        <w:t xml:space="preserve">Dr </w:t>
      </w:r>
      <w:proofErr w:type="spellStart"/>
      <w:r w:rsidRPr="009F12B5">
        <w:rPr>
          <w:rFonts w:ascii="Times New Roman" w:eastAsia="Times New Roman" w:hAnsi="Times New Roman" w:cs="Times New Roman"/>
          <w:b/>
          <w:bCs/>
          <w:szCs w:val="24"/>
        </w:rPr>
        <w:t>Kamal</w:t>
      </w:r>
      <w:proofErr w:type="spellEnd"/>
      <w:r w:rsidRPr="009F12B5">
        <w:rPr>
          <w:rFonts w:ascii="Times New Roman" w:eastAsia="Times New Roman" w:hAnsi="Times New Roman" w:cs="Times New Roman"/>
          <w:b/>
          <w:bCs/>
          <w:szCs w:val="24"/>
        </w:rPr>
        <w:t xml:space="preserve"> </w:t>
      </w:r>
      <w:proofErr w:type="spellStart"/>
      <w:r w:rsidRPr="009F12B5">
        <w:rPr>
          <w:rFonts w:ascii="Times New Roman" w:eastAsia="Times New Roman" w:hAnsi="Times New Roman" w:cs="Times New Roman"/>
          <w:b/>
          <w:bCs/>
          <w:szCs w:val="24"/>
        </w:rPr>
        <w:t>Monnoo</w:t>
      </w:r>
      <w:proofErr w:type="spellEnd"/>
      <w:r w:rsidRPr="009F12B5">
        <w:rPr>
          <w:rFonts w:ascii="Times New Roman" w:eastAsia="Times New Roman" w:hAnsi="Times New Roman" w:cs="Times New Roman"/>
          <w:szCs w:val="24"/>
        </w:rPr>
        <w:br/>
        <w:t>The writer is an entrepreneur and economic analyst. Email: kamal.monnoo@gmail.com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F12B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E0EB9"/>
    <w:rsid w:val="0070648E"/>
    <w:rsid w:val="007C1BCF"/>
    <w:rsid w:val="00830756"/>
    <w:rsid w:val="008837E7"/>
    <w:rsid w:val="009B0BDF"/>
    <w:rsid w:val="009E0BE8"/>
    <w:rsid w:val="009F12B5"/>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F12B5"/>
    <w:rPr>
      <w:color w:val="0000FF"/>
      <w:u w:val="single"/>
    </w:rPr>
  </w:style>
  <w:style w:type="paragraph" w:styleId="NormalWeb">
    <w:name w:val="Normal (Web)"/>
    <w:basedOn w:val="Normal"/>
    <w:uiPriority w:val="99"/>
    <w:semiHidden/>
    <w:unhideWhenUsed/>
    <w:rsid w:val="009F12B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11283864">
      <w:bodyDiv w:val="1"/>
      <w:marLeft w:val="0"/>
      <w:marRight w:val="0"/>
      <w:marTop w:val="0"/>
      <w:marBottom w:val="0"/>
      <w:divBdr>
        <w:top w:val="none" w:sz="0" w:space="0" w:color="auto"/>
        <w:left w:val="none" w:sz="0" w:space="0" w:color="auto"/>
        <w:bottom w:val="none" w:sz="0" w:space="0" w:color="auto"/>
        <w:right w:val="none" w:sz="0" w:space="0" w:color="auto"/>
      </w:divBdr>
      <w:divsChild>
        <w:div w:id="1248034626">
          <w:marLeft w:val="0"/>
          <w:marRight w:val="0"/>
          <w:marTop w:val="0"/>
          <w:marBottom w:val="0"/>
          <w:divBdr>
            <w:top w:val="none" w:sz="0" w:space="0" w:color="auto"/>
            <w:left w:val="none" w:sz="0" w:space="0" w:color="auto"/>
            <w:bottom w:val="none" w:sz="0" w:space="0" w:color="auto"/>
            <w:right w:val="none" w:sz="0" w:space="0" w:color="auto"/>
          </w:divBdr>
        </w:div>
        <w:div w:id="1190408859">
          <w:marLeft w:val="0"/>
          <w:marRight w:val="0"/>
          <w:marTop w:val="0"/>
          <w:marBottom w:val="0"/>
          <w:divBdr>
            <w:top w:val="none" w:sz="0" w:space="0" w:color="auto"/>
            <w:left w:val="none" w:sz="0" w:space="0" w:color="auto"/>
            <w:bottom w:val="none" w:sz="0" w:space="0" w:color="auto"/>
            <w:right w:val="none" w:sz="0" w:space="0" w:color="auto"/>
          </w:divBdr>
          <w:divsChild>
            <w:div w:id="1092582347">
              <w:marLeft w:val="0"/>
              <w:marRight w:val="0"/>
              <w:marTop w:val="0"/>
              <w:marBottom w:val="0"/>
              <w:divBdr>
                <w:top w:val="none" w:sz="0" w:space="0" w:color="auto"/>
                <w:left w:val="none" w:sz="0" w:space="0" w:color="auto"/>
                <w:bottom w:val="none" w:sz="0" w:space="0" w:color="auto"/>
                <w:right w:val="none" w:sz="0" w:space="0" w:color="auto"/>
              </w:divBdr>
              <w:divsChild>
                <w:div w:id="983435623">
                  <w:marLeft w:val="0"/>
                  <w:marRight w:val="0"/>
                  <w:marTop w:val="0"/>
                  <w:marBottom w:val="0"/>
                  <w:divBdr>
                    <w:top w:val="none" w:sz="0" w:space="0" w:color="auto"/>
                    <w:left w:val="none" w:sz="0" w:space="0" w:color="auto"/>
                    <w:bottom w:val="none" w:sz="0" w:space="0" w:color="auto"/>
                    <w:right w:val="none" w:sz="0" w:space="0" w:color="auto"/>
                  </w:divBdr>
                  <w:divsChild>
                    <w:div w:id="1009716550">
                      <w:marLeft w:val="0"/>
                      <w:marRight w:val="0"/>
                      <w:marTop w:val="0"/>
                      <w:marBottom w:val="0"/>
                      <w:divBdr>
                        <w:top w:val="none" w:sz="0" w:space="0" w:color="auto"/>
                        <w:left w:val="none" w:sz="0" w:space="0" w:color="auto"/>
                        <w:bottom w:val="none" w:sz="0" w:space="0" w:color="auto"/>
                        <w:right w:val="none" w:sz="0" w:space="0" w:color="auto"/>
                      </w:divBdr>
                      <w:divsChild>
                        <w:div w:id="730426000">
                          <w:marLeft w:val="0"/>
                          <w:marRight w:val="0"/>
                          <w:marTop w:val="0"/>
                          <w:marBottom w:val="0"/>
                          <w:divBdr>
                            <w:top w:val="none" w:sz="0" w:space="0" w:color="auto"/>
                            <w:left w:val="none" w:sz="0" w:space="0" w:color="auto"/>
                            <w:bottom w:val="none" w:sz="0" w:space="0" w:color="auto"/>
                            <w:right w:val="none" w:sz="0" w:space="0" w:color="auto"/>
                          </w:divBdr>
                        </w:div>
                        <w:div w:id="720594144">
                          <w:marLeft w:val="0"/>
                          <w:marRight w:val="0"/>
                          <w:marTop w:val="0"/>
                          <w:marBottom w:val="0"/>
                          <w:divBdr>
                            <w:top w:val="none" w:sz="0" w:space="0" w:color="auto"/>
                            <w:left w:val="none" w:sz="0" w:space="0" w:color="auto"/>
                            <w:bottom w:val="none" w:sz="0" w:space="0" w:color="auto"/>
                            <w:right w:val="none" w:sz="0" w:space="0" w:color="auto"/>
                          </w:divBdr>
                        </w:div>
                        <w:div w:id="25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41657">
          <w:marLeft w:val="0"/>
          <w:marRight w:val="0"/>
          <w:marTop w:val="0"/>
          <w:marBottom w:val="0"/>
          <w:divBdr>
            <w:top w:val="none" w:sz="0" w:space="0" w:color="auto"/>
            <w:left w:val="none" w:sz="0" w:space="0" w:color="auto"/>
            <w:bottom w:val="none" w:sz="0" w:space="0" w:color="auto"/>
            <w:right w:val="none" w:sz="0" w:space="0" w:color="auto"/>
          </w:divBdr>
          <w:divsChild>
            <w:div w:id="1166245577">
              <w:marLeft w:val="0"/>
              <w:marRight w:val="0"/>
              <w:marTop w:val="0"/>
              <w:marBottom w:val="0"/>
              <w:divBdr>
                <w:top w:val="none" w:sz="0" w:space="0" w:color="auto"/>
                <w:left w:val="none" w:sz="0" w:space="0" w:color="auto"/>
                <w:bottom w:val="none" w:sz="0" w:space="0" w:color="auto"/>
                <w:right w:val="none" w:sz="0" w:space="0" w:color="auto"/>
              </w:divBdr>
              <w:divsChild>
                <w:div w:id="2007784599">
                  <w:marLeft w:val="0"/>
                  <w:marRight w:val="0"/>
                  <w:marTop w:val="0"/>
                  <w:marBottom w:val="0"/>
                  <w:divBdr>
                    <w:top w:val="none" w:sz="0" w:space="0" w:color="auto"/>
                    <w:left w:val="none" w:sz="0" w:space="0" w:color="auto"/>
                    <w:bottom w:val="none" w:sz="0" w:space="0" w:color="auto"/>
                    <w:right w:val="none" w:sz="0" w:space="0" w:color="auto"/>
                  </w:divBdr>
                  <w:divsChild>
                    <w:div w:id="179466641">
                      <w:marLeft w:val="0"/>
                      <w:marRight w:val="0"/>
                      <w:marTop w:val="0"/>
                      <w:marBottom w:val="0"/>
                      <w:divBdr>
                        <w:top w:val="none" w:sz="0" w:space="0" w:color="auto"/>
                        <w:left w:val="none" w:sz="0" w:space="0" w:color="auto"/>
                        <w:bottom w:val="none" w:sz="0" w:space="0" w:color="auto"/>
                        <w:right w:val="none" w:sz="0" w:space="0" w:color="auto"/>
                      </w:divBdr>
                    </w:div>
                  </w:divsChild>
                </w:div>
                <w:div w:id="2034112168">
                  <w:marLeft w:val="0"/>
                  <w:marRight w:val="0"/>
                  <w:marTop w:val="0"/>
                  <w:marBottom w:val="0"/>
                  <w:divBdr>
                    <w:top w:val="none" w:sz="0" w:space="0" w:color="auto"/>
                    <w:left w:val="none" w:sz="0" w:space="0" w:color="auto"/>
                    <w:bottom w:val="none" w:sz="0" w:space="0" w:color="auto"/>
                    <w:right w:val="none" w:sz="0" w:space="0" w:color="auto"/>
                  </w:divBdr>
                  <w:divsChild>
                    <w:div w:id="553084728">
                      <w:marLeft w:val="0"/>
                      <w:marRight w:val="0"/>
                      <w:marTop w:val="0"/>
                      <w:marBottom w:val="0"/>
                      <w:divBdr>
                        <w:top w:val="none" w:sz="0" w:space="0" w:color="auto"/>
                        <w:left w:val="none" w:sz="0" w:space="0" w:color="auto"/>
                        <w:bottom w:val="none" w:sz="0" w:space="0" w:color="auto"/>
                        <w:right w:val="none" w:sz="0" w:space="0" w:color="auto"/>
                      </w:divBdr>
                    </w:div>
                  </w:divsChild>
                </w:div>
                <w:div w:id="718624389">
                  <w:marLeft w:val="0"/>
                  <w:marRight w:val="0"/>
                  <w:marTop w:val="0"/>
                  <w:marBottom w:val="0"/>
                  <w:divBdr>
                    <w:top w:val="none" w:sz="0" w:space="0" w:color="auto"/>
                    <w:left w:val="none" w:sz="0" w:space="0" w:color="auto"/>
                    <w:bottom w:val="none" w:sz="0" w:space="0" w:color="auto"/>
                    <w:right w:val="none" w:sz="0" w:space="0" w:color="auto"/>
                  </w:divBdr>
                  <w:divsChild>
                    <w:div w:id="9515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kamal-monn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870</Words>
  <Characters>4962</Characters>
  <Application>Microsoft Office Word</Application>
  <DocSecurity>0</DocSecurity>
  <Lines>41</Lines>
  <Paragraphs>11</Paragraphs>
  <ScaleCrop>false</ScaleCrop>
  <Company>Grizli777</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2025-08-12T04:41:00Z</dcterms:created>
  <dcterms:modified xsi:type="dcterms:W3CDTF">2025-08-12T04:45:00Z</dcterms:modified>
</cp:coreProperties>
</file>