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7C9" w:rsidRPr="004C47C9" w:rsidRDefault="004C47C9" w:rsidP="004C47C9">
      <w:pPr>
        <w:spacing w:before="100" w:beforeAutospacing="1" w:afterAutospacing="1" w:line="240" w:lineRule="auto"/>
        <w:outlineLvl w:val="0"/>
        <w:rPr>
          <w:rFonts w:ascii="Times New Roman" w:eastAsia="Times New Roman" w:hAnsi="Times New Roman" w:cs="Times New Roman"/>
          <w:b/>
          <w:bCs/>
          <w:kern w:val="36"/>
          <w:sz w:val="48"/>
          <w:szCs w:val="48"/>
        </w:rPr>
      </w:pPr>
      <w:r w:rsidRPr="004C47C9">
        <w:rPr>
          <w:rFonts w:ascii="Times New Roman" w:eastAsia="Times New Roman" w:hAnsi="Times New Roman" w:cs="Times New Roman"/>
          <w:b/>
          <w:bCs/>
          <w:kern w:val="36"/>
          <w:sz w:val="48"/>
          <w:szCs w:val="48"/>
        </w:rPr>
        <w:t xml:space="preserve">SBP &amp; Monetary Policy </w:t>
      </w:r>
    </w:p>
    <w:p w:rsidR="004C47C9" w:rsidRPr="004C47C9" w:rsidRDefault="004C47C9" w:rsidP="004C47C9">
      <w:pPr>
        <w:spacing w:before="100" w:beforeAutospacing="1" w:afterAutospacing="1" w:line="240" w:lineRule="auto"/>
        <w:outlineLvl w:val="1"/>
        <w:rPr>
          <w:rFonts w:ascii="Times New Roman" w:eastAsia="Times New Roman" w:hAnsi="Times New Roman" w:cs="Times New Roman"/>
          <w:b/>
          <w:bCs/>
          <w:sz w:val="36"/>
          <w:szCs w:val="36"/>
        </w:rPr>
      </w:pPr>
      <w:r w:rsidRPr="004C47C9">
        <w:rPr>
          <w:rFonts w:ascii="Times New Roman" w:eastAsia="Times New Roman" w:hAnsi="Times New Roman" w:cs="Times New Roman"/>
          <w:b/>
          <w:bCs/>
          <w:sz w:val="36"/>
          <w:szCs w:val="36"/>
        </w:rPr>
        <w:t xml:space="preserve">The present administration has made the central bank’s monetary policymaking more complicated. </w:t>
      </w:r>
    </w:p>
    <w:p w:rsidR="004C47C9" w:rsidRPr="004C47C9" w:rsidRDefault="004C47C9" w:rsidP="004C47C9">
      <w:pPr>
        <w:spacing w:after="0" w:line="240" w:lineRule="auto"/>
        <w:rPr>
          <w:rFonts w:ascii="Times New Roman" w:eastAsia="Times New Roman" w:hAnsi="Times New Roman" w:cs="Times New Roman"/>
          <w:szCs w:val="24"/>
        </w:rPr>
      </w:pPr>
      <w:hyperlink r:id="rId4" w:history="1">
        <w:r w:rsidRPr="004C47C9">
          <w:rPr>
            <w:rFonts w:ascii="Times New Roman" w:eastAsia="Times New Roman" w:hAnsi="Times New Roman" w:cs="Times New Roman"/>
            <w:color w:val="0000FF"/>
            <w:szCs w:val="24"/>
            <w:u w:val="single"/>
          </w:rPr>
          <w:t xml:space="preserve">Dr </w:t>
        </w:r>
        <w:proofErr w:type="spellStart"/>
        <w:r w:rsidRPr="004C47C9">
          <w:rPr>
            <w:rFonts w:ascii="Times New Roman" w:eastAsia="Times New Roman" w:hAnsi="Times New Roman" w:cs="Times New Roman"/>
            <w:color w:val="0000FF"/>
            <w:szCs w:val="24"/>
            <w:u w:val="single"/>
          </w:rPr>
          <w:t>Kamal</w:t>
        </w:r>
        <w:proofErr w:type="spellEnd"/>
        <w:r w:rsidRPr="004C47C9">
          <w:rPr>
            <w:rFonts w:ascii="Times New Roman" w:eastAsia="Times New Roman" w:hAnsi="Times New Roman" w:cs="Times New Roman"/>
            <w:color w:val="0000FF"/>
            <w:szCs w:val="24"/>
            <w:u w:val="single"/>
          </w:rPr>
          <w:t xml:space="preserve"> </w:t>
        </w:r>
        <w:proofErr w:type="spellStart"/>
        <w:r w:rsidRPr="004C47C9">
          <w:rPr>
            <w:rFonts w:ascii="Times New Roman" w:eastAsia="Times New Roman" w:hAnsi="Times New Roman" w:cs="Times New Roman"/>
            <w:color w:val="0000FF"/>
            <w:szCs w:val="24"/>
            <w:u w:val="single"/>
          </w:rPr>
          <w:t>Monnoo</w:t>
        </w:r>
        <w:proofErr w:type="spellEnd"/>
      </w:hyperlink>
      <w:r w:rsidRPr="004C47C9">
        <w:rPr>
          <w:rFonts w:ascii="Times New Roman" w:eastAsia="Times New Roman" w:hAnsi="Times New Roman" w:cs="Times New Roman"/>
          <w:szCs w:val="24"/>
        </w:rPr>
        <w:t xml:space="preserve"> </w:t>
      </w:r>
    </w:p>
    <w:p w:rsidR="004C47C9" w:rsidRPr="004C47C9" w:rsidRDefault="004C47C9" w:rsidP="004C47C9">
      <w:pPr>
        <w:spacing w:after="0" w:line="240" w:lineRule="auto"/>
        <w:rPr>
          <w:rFonts w:ascii="Times New Roman" w:eastAsia="Times New Roman" w:hAnsi="Times New Roman" w:cs="Times New Roman"/>
          <w:szCs w:val="24"/>
        </w:rPr>
      </w:pPr>
      <w:r w:rsidRPr="004C47C9">
        <w:rPr>
          <w:rFonts w:ascii="Times New Roman" w:eastAsia="Times New Roman" w:hAnsi="Times New Roman" w:cs="Times New Roman"/>
          <w:szCs w:val="24"/>
        </w:rPr>
        <w:t xml:space="preserve">October 09, 2025 </w:t>
      </w:r>
    </w:p>
    <w:p w:rsidR="004C47C9" w:rsidRPr="004C47C9" w:rsidRDefault="004C47C9" w:rsidP="004C47C9">
      <w:pPr>
        <w:spacing w:before="100" w:beforeAutospacing="1" w:afterAutospacing="1" w:line="240" w:lineRule="auto"/>
        <w:jc w:val="both"/>
        <w:rPr>
          <w:rFonts w:ascii="Times New Roman" w:eastAsia="Times New Roman" w:hAnsi="Times New Roman" w:cs="Times New Roman"/>
          <w:szCs w:val="24"/>
        </w:rPr>
      </w:pPr>
      <w:r w:rsidRPr="004C47C9">
        <w:rPr>
          <w:rFonts w:ascii="Times New Roman" w:eastAsia="Times New Roman" w:hAnsi="Times New Roman" w:cs="Times New Roman"/>
          <w:szCs w:val="24"/>
        </w:rPr>
        <w:t xml:space="preserve">The government in Pakistan, with no clarity on directional </w:t>
      </w:r>
      <w:proofErr w:type="spellStart"/>
      <w:r w:rsidRPr="004C47C9">
        <w:rPr>
          <w:rFonts w:ascii="Times New Roman" w:eastAsia="Times New Roman" w:hAnsi="Times New Roman" w:cs="Times New Roman"/>
          <w:szCs w:val="24"/>
        </w:rPr>
        <w:t>signalling</w:t>
      </w:r>
      <w:proofErr w:type="spellEnd"/>
      <w:r w:rsidRPr="004C47C9">
        <w:rPr>
          <w:rFonts w:ascii="Times New Roman" w:eastAsia="Times New Roman" w:hAnsi="Times New Roman" w:cs="Times New Roman"/>
          <w:szCs w:val="24"/>
        </w:rPr>
        <w:t xml:space="preserve"> and a rather murky authority hierarchy, has made the central bank’s (State Bank of Pakistan - SBP) monetary policymaking more complicated, both because of the elevated uncertainty regarding administration policies and because of the extraordinary regional cum global pressure put on the central bank vis-à-vis Pakistan’s depleting manufacturing competitiveness. In this column, I would like to argue how the SBP has followed a cautious path for policy, waiting for more information on policy and market outlook before making further adjustments. The latest protections provided by the Constitution of Pakistan—ironically strengthened through amendments during the PTI government—should continue to help limit the </w:t>
      </w:r>
      <w:proofErr w:type="spellStart"/>
      <w:r w:rsidRPr="004C47C9">
        <w:rPr>
          <w:rFonts w:ascii="Times New Roman" w:eastAsia="Times New Roman" w:hAnsi="Times New Roman" w:cs="Times New Roman"/>
          <w:szCs w:val="24"/>
        </w:rPr>
        <w:t>politicisation</w:t>
      </w:r>
      <w:proofErr w:type="spellEnd"/>
      <w:r w:rsidRPr="004C47C9">
        <w:rPr>
          <w:rFonts w:ascii="Times New Roman" w:eastAsia="Times New Roman" w:hAnsi="Times New Roman" w:cs="Times New Roman"/>
          <w:szCs w:val="24"/>
        </w:rPr>
        <w:t xml:space="preserve"> of the central bank (naturally to the extent possible in a developing country) and, at least theoretically, contribute to better outcomes for the economy over time. The challenges, though, are the following: First, the substantial uncertainty regarding a range of administrative policies, particularly regarding a delusional taxation approach, the expanding role of the state sector per se, and the failure to ring in any meaningful economic reforms, has made it more difficult for the SBP to judge the appropriate path for monetary policy. Second, the administration has subjected the SBP to greater political pressure by making policy decisions that, in effect, stoke inflation, thereby making it increasingly difficult for the central bank to ease monetary policy significantly or in a meaningful way to help boost investment and growth.</w:t>
      </w:r>
    </w:p>
    <w:p w:rsidR="004C47C9" w:rsidRPr="004C47C9" w:rsidRDefault="004C47C9" w:rsidP="004C47C9">
      <w:pPr>
        <w:spacing w:before="100" w:beforeAutospacing="1" w:afterAutospacing="1" w:line="240" w:lineRule="auto"/>
        <w:jc w:val="both"/>
        <w:rPr>
          <w:rFonts w:ascii="Times New Roman" w:eastAsia="Times New Roman" w:hAnsi="Times New Roman" w:cs="Times New Roman"/>
          <w:szCs w:val="24"/>
        </w:rPr>
      </w:pPr>
      <w:r w:rsidRPr="004C47C9">
        <w:rPr>
          <w:rFonts w:ascii="Times New Roman" w:eastAsia="Times New Roman" w:hAnsi="Times New Roman" w:cs="Times New Roman"/>
          <w:szCs w:val="24"/>
        </w:rPr>
        <w:t>As the economy struggled to rebound from the effects of the COVID pandemic, the unprecedented cum repeated devaluations of the Pakistani rupee, coupled with resultant supply chain disruptions, led to a sharp spike in inflation. The higher inflation proved more persistent than originally expected, and the SBP raised rates sharply in response. The tighter monetary policy helped to reduce pressure on resources, and with the somewhat ebbing of supply chain disruptions, inflation fell back, though it remained elevated. The economy, though, appears to be slowing further today, and with the inflation threat still hovering on the horizon, the return to near-target levels of inflation (3–4%) without causing a recession seems a big challenge—the desired ‘soft landing’ may elude Pakistan after all.</w:t>
      </w:r>
    </w:p>
    <w:p w:rsidR="004C47C9" w:rsidRPr="004C47C9" w:rsidRDefault="004C47C9" w:rsidP="004C47C9">
      <w:pPr>
        <w:spacing w:before="100" w:beforeAutospacing="1" w:afterAutospacing="1" w:line="240" w:lineRule="auto"/>
        <w:jc w:val="both"/>
        <w:rPr>
          <w:rFonts w:ascii="Times New Roman" w:eastAsia="Times New Roman" w:hAnsi="Times New Roman" w:cs="Times New Roman"/>
          <w:szCs w:val="24"/>
        </w:rPr>
      </w:pPr>
      <w:r w:rsidRPr="004C47C9">
        <w:rPr>
          <w:rFonts w:ascii="Times New Roman" w:eastAsia="Times New Roman" w:hAnsi="Times New Roman" w:cs="Times New Roman"/>
          <w:szCs w:val="24"/>
        </w:rPr>
        <w:t xml:space="preserve">The effects of IMF: Consistent with this outlook, projections on macroeconomic </w:t>
      </w:r>
      <w:proofErr w:type="spellStart"/>
      <w:r w:rsidRPr="004C47C9">
        <w:rPr>
          <w:rFonts w:ascii="Times New Roman" w:eastAsia="Times New Roman" w:hAnsi="Times New Roman" w:cs="Times New Roman"/>
          <w:szCs w:val="24"/>
        </w:rPr>
        <w:t>stabilisation</w:t>
      </w:r>
      <w:proofErr w:type="spellEnd"/>
      <w:r w:rsidRPr="004C47C9">
        <w:rPr>
          <w:rFonts w:ascii="Times New Roman" w:eastAsia="Times New Roman" w:hAnsi="Times New Roman" w:cs="Times New Roman"/>
          <w:szCs w:val="24"/>
        </w:rPr>
        <w:t xml:space="preserve"> post-IMF showed the economy remaining on track, with the current account deficit and reserves </w:t>
      </w:r>
      <w:r w:rsidRPr="004C47C9">
        <w:rPr>
          <w:rFonts w:ascii="Times New Roman" w:eastAsia="Times New Roman" w:hAnsi="Times New Roman" w:cs="Times New Roman"/>
          <w:szCs w:val="24"/>
        </w:rPr>
        <w:lastRenderedPageBreak/>
        <w:t>showing positive trends. Inflation gradually started to fall back to around 4–5%. This benign outcome depended importantly on the anchoring of longer-term inflation expectations and then changing course at the right time to start converting macroeconomic stability into growth and employment generation while keeping inflation in check through operational efficiencies, increased productivity, and ceding space to the private sector, which always tends to be the preferred sector to unleash competitive and sustainable innovative economic activity. This is where the government has failed, as either this transition couldn’t be managed properly by the economic managers or bureaucratic overkill simply went on to make the same mistakes of the past. Instead, we are yet again seeing an ever-expanding footprint of the state, in turn crowding out the private sector; a coercive and thoughtless over-taxation regime resulting in uncompetitive businesses leading to an exodus of foreign investment and a rise in the undocumented sector, which, as we know, takes us back to where we started: absent growth, rising unemployment, closures of legitimate businesses, mounting pressure on the Pak Rupee and the current account, rising inflation, increased poverty crossing an alarming 45%, and excessive oversight breeding even more corruption and extortion by state functionaries.</w:t>
      </w:r>
    </w:p>
    <w:p w:rsidR="004C47C9" w:rsidRPr="004C47C9" w:rsidRDefault="004C47C9" w:rsidP="004C47C9">
      <w:pPr>
        <w:spacing w:before="100" w:beforeAutospacing="1" w:afterAutospacing="1" w:line="240" w:lineRule="auto"/>
        <w:jc w:val="both"/>
        <w:rPr>
          <w:rFonts w:ascii="Times New Roman" w:eastAsia="Times New Roman" w:hAnsi="Times New Roman" w:cs="Times New Roman"/>
          <w:szCs w:val="24"/>
        </w:rPr>
      </w:pPr>
      <w:r w:rsidRPr="004C47C9">
        <w:rPr>
          <w:rFonts w:ascii="Times New Roman" w:eastAsia="Times New Roman" w:hAnsi="Times New Roman" w:cs="Times New Roman"/>
          <w:szCs w:val="24"/>
        </w:rPr>
        <w:t>Sadly, the August/September floods have exacerbated this grave situation, leaving a looming economic uncertainty that not only prevents any strategic investment planning but also places enhanced constraints on the central bank to allow any type of policy easing based on real economic data. Additionally, a new tariff war unleashed by the US has had an unprecedentedly negative effect on global trade, which, by the latest WTO figures, has declined by almost 6% compared to the pre- and post-six-month periods from the Trump administration assuming office. Pakistan’s own exports are witnessing a steep declining trend, where our textiles (the largest national exporting sector) dropped a hefty month-on-month 11% in August 2025. So, the dilemma that the SBP faces today is that, on one hand, there is rising poverty and unemployment due to reduced competitiveness that calls for a rate decline, while on the other hand, there are fast-deteriorating economic indicators and inflation threatening to rise again, making it very difficult to ease interest rates.</w:t>
      </w:r>
    </w:p>
    <w:p w:rsidR="004C47C9" w:rsidRPr="004C47C9" w:rsidRDefault="004C47C9" w:rsidP="004C47C9">
      <w:pPr>
        <w:spacing w:before="100" w:beforeAutospacing="1" w:afterAutospacing="1" w:line="240" w:lineRule="auto"/>
        <w:jc w:val="both"/>
        <w:rPr>
          <w:rFonts w:ascii="Times New Roman" w:eastAsia="Times New Roman" w:hAnsi="Times New Roman" w:cs="Times New Roman"/>
          <w:szCs w:val="24"/>
        </w:rPr>
      </w:pPr>
      <w:r w:rsidRPr="004C47C9">
        <w:rPr>
          <w:rFonts w:ascii="Times New Roman" w:eastAsia="Times New Roman" w:hAnsi="Times New Roman" w:cs="Times New Roman"/>
          <w:szCs w:val="24"/>
        </w:rPr>
        <w:t xml:space="preserve">In addition to trade policy, fiscal policy is a significant source of uncertainty for the outlook and monetary policy. Government borrowings seem never-ending, with a plethora of populist projects that invariably have little correlation to economic rationale or operational sustainability. A significant chunk of the presently faltering state-owned projects can be directly traced back to the current political dispensation, and one shudders to evaluate what kind of incremental mess the current initiatives will end up piling up this time round! Also, these continued large deficits could undermine investor confidence in the willingness and ability of the Pakistani fiscal authorities to address the current unsustainable fiscal trajectory in a timely manner. As a consequence, investors could pull back from investments in Treasury securities, boosting yields and potentially causing financial stability risks. Such an outcome would present the SBP with even more difficult trade-offs between, on the one hand, providing support for Treasury market functioning by cutting interest rates or purchasing Treasury securities and, on the other hand, </w:t>
      </w:r>
      <w:r w:rsidRPr="004C47C9">
        <w:rPr>
          <w:rFonts w:ascii="Times New Roman" w:eastAsia="Times New Roman" w:hAnsi="Times New Roman" w:cs="Times New Roman"/>
          <w:szCs w:val="24"/>
        </w:rPr>
        <w:lastRenderedPageBreak/>
        <w:t>implementing monetary policy aimed at low and stable inflation. Further, some other sources of uncertainty could also make monetary policymaking more complicated for the central bank. Thoughtless opening up of markets by cutting regulations and tariffs on imports and unchecked consumption spending on luxury sectors could make the exchange equilibrium more fragile, the extent of which on the broader economy may not be very clear for now, but huge. As if this was not enough, geopolitical tensions have increased greatly this year, particularly in the Middle East and with India, with the potential for disruptions that could have some serious economic consequences.</w:t>
      </w:r>
    </w:p>
    <w:p w:rsidR="004C47C9" w:rsidRPr="004C47C9" w:rsidRDefault="004C47C9" w:rsidP="004C47C9">
      <w:pPr>
        <w:spacing w:before="100" w:beforeAutospacing="1" w:afterAutospacing="1" w:line="240" w:lineRule="auto"/>
        <w:jc w:val="both"/>
        <w:rPr>
          <w:rFonts w:ascii="Times New Roman" w:eastAsia="Times New Roman" w:hAnsi="Times New Roman" w:cs="Times New Roman"/>
          <w:szCs w:val="24"/>
        </w:rPr>
      </w:pPr>
      <w:r w:rsidRPr="004C47C9">
        <w:rPr>
          <w:rFonts w:ascii="Times New Roman" w:eastAsia="Times New Roman" w:hAnsi="Times New Roman" w:cs="Times New Roman"/>
          <w:szCs w:val="24"/>
        </w:rPr>
        <w:t xml:space="preserve">The present administration has made the central bank’s monetary policymaking more complicated, both because of the elevated uncertainty regarding administration policies and because of the extraordinary pressure being put on the SBP due to poor economic governance. Thus far, the SBP has responded to the heightened uncertainty by acknowledging the risks and waiting for additional information before making changes in policy. It has set aside political baggage and continued to focus its policy decisions and communication on fostering the goals provided for it in a purely textbook fashion: maximum employment and stable prices. The protections provided to the SBP in the Constitution couldn’t be more important than in the context of today’s scenario and should be safeguarded at any cost, not only to limit the </w:t>
      </w:r>
      <w:proofErr w:type="spellStart"/>
      <w:r w:rsidRPr="004C47C9">
        <w:rPr>
          <w:rFonts w:ascii="Times New Roman" w:eastAsia="Times New Roman" w:hAnsi="Times New Roman" w:cs="Times New Roman"/>
          <w:szCs w:val="24"/>
        </w:rPr>
        <w:t>politicisation</w:t>
      </w:r>
      <w:proofErr w:type="spellEnd"/>
      <w:r w:rsidRPr="004C47C9">
        <w:rPr>
          <w:rFonts w:ascii="Times New Roman" w:eastAsia="Times New Roman" w:hAnsi="Times New Roman" w:cs="Times New Roman"/>
          <w:szCs w:val="24"/>
        </w:rPr>
        <w:t xml:space="preserve"> of the central bank but also to help it contribute to better outcomes for the economy over time.</w:t>
      </w:r>
    </w:p>
    <w:p w:rsidR="004C47C9" w:rsidRPr="004C47C9" w:rsidRDefault="004C47C9" w:rsidP="004C47C9">
      <w:pPr>
        <w:spacing w:before="100" w:beforeAutospacing="1" w:afterAutospacing="1" w:line="240" w:lineRule="auto"/>
        <w:rPr>
          <w:rFonts w:ascii="Times New Roman" w:eastAsia="Times New Roman" w:hAnsi="Times New Roman" w:cs="Times New Roman"/>
          <w:szCs w:val="24"/>
        </w:rPr>
      </w:pPr>
      <w:r w:rsidRPr="004C47C9">
        <w:rPr>
          <w:rFonts w:ascii="Times New Roman" w:eastAsia="Times New Roman" w:hAnsi="Times New Roman" w:cs="Times New Roman"/>
          <w:b/>
          <w:bCs/>
          <w:szCs w:val="24"/>
        </w:rPr>
        <w:t xml:space="preserve">Dr </w:t>
      </w:r>
      <w:proofErr w:type="spellStart"/>
      <w:r w:rsidRPr="004C47C9">
        <w:rPr>
          <w:rFonts w:ascii="Times New Roman" w:eastAsia="Times New Roman" w:hAnsi="Times New Roman" w:cs="Times New Roman"/>
          <w:b/>
          <w:bCs/>
          <w:szCs w:val="24"/>
        </w:rPr>
        <w:t>Kamal</w:t>
      </w:r>
      <w:proofErr w:type="spellEnd"/>
      <w:r w:rsidRPr="004C47C9">
        <w:rPr>
          <w:rFonts w:ascii="Times New Roman" w:eastAsia="Times New Roman" w:hAnsi="Times New Roman" w:cs="Times New Roman"/>
          <w:b/>
          <w:bCs/>
          <w:szCs w:val="24"/>
        </w:rPr>
        <w:t xml:space="preserve"> </w:t>
      </w:r>
      <w:proofErr w:type="spellStart"/>
      <w:r w:rsidRPr="004C47C9">
        <w:rPr>
          <w:rFonts w:ascii="Times New Roman" w:eastAsia="Times New Roman" w:hAnsi="Times New Roman" w:cs="Times New Roman"/>
          <w:b/>
          <w:bCs/>
          <w:szCs w:val="24"/>
        </w:rPr>
        <w:t>Monnoo</w:t>
      </w:r>
      <w:proofErr w:type="spellEnd"/>
      <w:r w:rsidRPr="004C47C9">
        <w:rPr>
          <w:rFonts w:ascii="Times New Roman" w:eastAsia="Times New Roman" w:hAnsi="Times New Roman" w:cs="Times New Roman"/>
          <w:szCs w:val="24"/>
        </w:rPr>
        <w:br/>
        <w:t>The writer is an entrepreneur and economic analyst. Email: kamal.monnoo@gmail.com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C47C9"/>
    <w:rsid w:val="00075954"/>
    <w:rsid w:val="000F3610"/>
    <w:rsid w:val="0018508C"/>
    <w:rsid w:val="001D21CD"/>
    <w:rsid w:val="00240259"/>
    <w:rsid w:val="002F5C52"/>
    <w:rsid w:val="0031501C"/>
    <w:rsid w:val="003256B7"/>
    <w:rsid w:val="0036064A"/>
    <w:rsid w:val="00383BB2"/>
    <w:rsid w:val="003C2C58"/>
    <w:rsid w:val="00441D95"/>
    <w:rsid w:val="004B43BE"/>
    <w:rsid w:val="004C47C9"/>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E7552"/>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C47C9"/>
    <w:rPr>
      <w:color w:val="0000FF"/>
      <w:u w:val="single"/>
    </w:rPr>
  </w:style>
  <w:style w:type="paragraph" w:styleId="NormalWeb">
    <w:name w:val="Normal (Web)"/>
    <w:basedOn w:val="Normal"/>
    <w:uiPriority w:val="99"/>
    <w:semiHidden/>
    <w:unhideWhenUsed/>
    <w:rsid w:val="004C47C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56671382">
      <w:bodyDiv w:val="1"/>
      <w:marLeft w:val="0"/>
      <w:marRight w:val="0"/>
      <w:marTop w:val="0"/>
      <w:marBottom w:val="0"/>
      <w:divBdr>
        <w:top w:val="none" w:sz="0" w:space="0" w:color="auto"/>
        <w:left w:val="none" w:sz="0" w:space="0" w:color="auto"/>
        <w:bottom w:val="none" w:sz="0" w:space="0" w:color="auto"/>
        <w:right w:val="none" w:sz="0" w:space="0" w:color="auto"/>
      </w:divBdr>
      <w:divsChild>
        <w:div w:id="895318720">
          <w:marLeft w:val="0"/>
          <w:marRight w:val="0"/>
          <w:marTop w:val="0"/>
          <w:marBottom w:val="0"/>
          <w:divBdr>
            <w:top w:val="none" w:sz="0" w:space="0" w:color="auto"/>
            <w:left w:val="none" w:sz="0" w:space="0" w:color="auto"/>
            <w:bottom w:val="none" w:sz="0" w:space="0" w:color="auto"/>
            <w:right w:val="none" w:sz="0" w:space="0" w:color="auto"/>
          </w:divBdr>
        </w:div>
        <w:div w:id="1637685506">
          <w:marLeft w:val="0"/>
          <w:marRight w:val="0"/>
          <w:marTop w:val="0"/>
          <w:marBottom w:val="0"/>
          <w:divBdr>
            <w:top w:val="none" w:sz="0" w:space="0" w:color="auto"/>
            <w:left w:val="none" w:sz="0" w:space="0" w:color="auto"/>
            <w:bottom w:val="none" w:sz="0" w:space="0" w:color="auto"/>
            <w:right w:val="none" w:sz="0" w:space="0" w:color="auto"/>
          </w:divBdr>
          <w:divsChild>
            <w:div w:id="824782236">
              <w:marLeft w:val="0"/>
              <w:marRight w:val="0"/>
              <w:marTop w:val="0"/>
              <w:marBottom w:val="0"/>
              <w:divBdr>
                <w:top w:val="none" w:sz="0" w:space="0" w:color="auto"/>
                <w:left w:val="none" w:sz="0" w:space="0" w:color="auto"/>
                <w:bottom w:val="none" w:sz="0" w:space="0" w:color="auto"/>
                <w:right w:val="none" w:sz="0" w:space="0" w:color="auto"/>
              </w:divBdr>
              <w:divsChild>
                <w:div w:id="679894868">
                  <w:marLeft w:val="0"/>
                  <w:marRight w:val="0"/>
                  <w:marTop w:val="0"/>
                  <w:marBottom w:val="0"/>
                  <w:divBdr>
                    <w:top w:val="none" w:sz="0" w:space="0" w:color="auto"/>
                    <w:left w:val="none" w:sz="0" w:space="0" w:color="auto"/>
                    <w:bottom w:val="none" w:sz="0" w:space="0" w:color="auto"/>
                    <w:right w:val="none" w:sz="0" w:space="0" w:color="auto"/>
                  </w:divBdr>
                  <w:divsChild>
                    <w:div w:id="925071199">
                      <w:marLeft w:val="0"/>
                      <w:marRight w:val="0"/>
                      <w:marTop w:val="0"/>
                      <w:marBottom w:val="0"/>
                      <w:divBdr>
                        <w:top w:val="none" w:sz="0" w:space="0" w:color="auto"/>
                        <w:left w:val="none" w:sz="0" w:space="0" w:color="auto"/>
                        <w:bottom w:val="none" w:sz="0" w:space="0" w:color="auto"/>
                        <w:right w:val="none" w:sz="0" w:space="0" w:color="auto"/>
                      </w:divBdr>
                      <w:divsChild>
                        <w:div w:id="851606137">
                          <w:marLeft w:val="0"/>
                          <w:marRight w:val="0"/>
                          <w:marTop w:val="0"/>
                          <w:marBottom w:val="0"/>
                          <w:divBdr>
                            <w:top w:val="none" w:sz="0" w:space="0" w:color="auto"/>
                            <w:left w:val="none" w:sz="0" w:space="0" w:color="auto"/>
                            <w:bottom w:val="none" w:sz="0" w:space="0" w:color="auto"/>
                            <w:right w:val="none" w:sz="0" w:space="0" w:color="auto"/>
                          </w:divBdr>
                        </w:div>
                        <w:div w:id="349721699">
                          <w:marLeft w:val="0"/>
                          <w:marRight w:val="0"/>
                          <w:marTop w:val="0"/>
                          <w:marBottom w:val="0"/>
                          <w:divBdr>
                            <w:top w:val="none" w:sz="0" w:space="0" w:color="auto"/>
                            <w:left w:val="none" w:sz="0" w:space="0" w:color="auto"/>
                            <w:bottom w:val="none" w:sz="0" w:space="0" w:color="auto"/>
                            <w:right w:val="none" w:sz="0" w:space="0" w:color="auto"/>
                          </w:divBdr>
                        </w:div>
                        <w:div w:id="1842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921456">
          <w:marLeft w:val="0"/>
          <w:marRight w:val="0"/>
          <w:marTop w:val="0"/>
          <w:marBottom w:val="0"/>
          <w:divBdr>
            <w:top w:val="none" w:sz="0" w:space="0" w:color="auto"/>
            <w:left w:val="none" w:sz="0" w:space="0" w:color="auto"/>
            <w:bottom w:val="none" w:sz="0" w:space="0" w:color="auto"/>
            <w:right w:val="none" w:sz="0" w:space="0" w:color="auto"/>
          </w:divBdr>
          <w:divsChild>
            <w:div w:id="63112410">
              <w:marLeft w:val="0"/>
              <w:marRight w:val="0"/>
              <w:marTop w:val="0"/>
              <w:marBottom w:val="0"/>
              <w:divBdr>
                <w:top w:val="none" w:sz="0" w:space="0" w:color="auto"/>
                <w:left w:val="none" w:sz="0" w:space="0" w:color="auto"/>
                <w:bottom w:val="none" w:sz="0" w:space="0" w:color="auto"/>
                <w:right w:val="none" w:sz="0" w:space="0" w:color="auto"/>
              </w:divBdr>
              <w:divsChild>
                <w:div w:id="1987858902">
                  <w:marLeft w:val="0"/>
                  <w:marRight w:val="0"/>
                  <w:marTop w:val="0"/>
                  <w:marBottom w:val="0"/>
                  <w:divBdr>
                    <w:top w:val="none" w:sz="0" w:space="0" w:color="auto"/>
                    <w:left w:val="none" w:sz="0" w:space="0" w:color="auto"/>
                    <w:bottom w:val="none" w:sz="0" w:space="0" w:color="auto"/>
                    <w:right w:val="none" w:sz="0" w:space="0" w:color="auto"/>
                  </w:divBdr>
                  <w:divsChild>
                    <w:div w:id="8604533">
                      <w:marLeft w:val="0"/>
                      <w:marRight w:val="0"/>
                      <w:marTop w:val="0"/>
                      <w:marBottom w:val="0"/>
                      <w:divBdr>
                        <w:top w:val="none" w:sz="0" w:space="0" w:color="auto"/>
                        <w:left w:val="none" w:sz="0" w:space="0" w:color="auto"/>
                        <w:bottom w:val="none" w:sz="0" w:space="0" w:color="auto"/>
                        <w:right w:val="none" w:sz="0" w:space="0" w:color="auto"/>
                      </w:divBdr>
                    </w:div>
                  </w:divsChild>
                </w:div>
                <w:div w:id="486364793">
                  <w:marLeft w:val="0"/>
                  <w:marRight w:val="0"/>
                  <w:marTop w:val="0"/>
                  <w:marBottom w:val="0"/>
                  <w:divBdr>
                    <w:top w:val="none" w:sz="0" w:space="0" w:color="auto"/>
                    <w:left w:val="none" w:sz="0" w:space="0" w:color="auto"/>
                    <w:bottom w:val="none" w:sz="0" w:space="0" w:color="auto"/>
                    <w:right w:val="none" w:sz="0" w:space="0" w:color="auto"/>
                  </w:divBdr>
                  <w:divsChild>
                    <w:div w:id="405032519">
                      <w:marLeft w:val="0"/>
                      <w:marRight w:val="0"/>
                      <w:marTop w:val="0"/>
                      <w:marBottom w:val="0"/>
                      <w:divBdr>
                        <w:top w:val="none" w:sz="0" w:space="0" w:color="auto"/>
                        <w:left w:val="none" w:sz="0" w:space="0" w:color="auto"/>
                        <w:bottom w:val="none" w:sz="0" w:space="0" w:color="auto"/>
                        <w:right w:val="none" w:sz="0" w:space="0" w:color="auto"/>
                      </w:divBdr>
                    </w:div>
                  </w:divsChild>
                </w:div>
                <w:div w:id="907417842">
                  <w:marLeft w:val="0"/>
                  <w:marRight w:val="0"/>
                  <w:marTop w:val="0"/>
                  <w:marBottom w:val="0"/>
                  <w:divBdr>
                    <w:top w:val="none" w:sz="0" w:space="0" w:color="auto"/>
                    <w:left w:val="none" w:sz="0" w:space="0" w:color="auto"/>
                    <w:bottom w:val="none" w:sz="0" w:space="0" w:color="auto"/>
                    <w:right w:val="none" w:sz="0" w:space="0" w:color="auto"/>
                  </w:divBdr>
                  <w:divsChild>
                    <w:div w:id="221840035">
                      <w:marLeft w:val="0"/>
                      <w:marRight w:val="0"/>
                      <w:marTop w:val="0"/>
                      <w:marBottom w:val="0"/>
                      <w:divBdr>
                        <w:top w:val="none" w:sz="0" w:space="0" w:color="auto"/>
                        <w:left w:val="none" w:sz="0" w:space="0" w:color="auto"/>
                        <w:bottom w:val="none" w:sz="0" w:space="0" w:color="auto"/>
                        <w:right w:val="none" w:sz="0" w:space="0" w:color="auto"/>
                      </w:divBdr>
                    </w:div>
                  </w:divsChild>
                </w:div>
                <w:div w:id="1953320675">
                  <w:marLeft w:val="0"/>
                  <w:marRight w:val="0"/>
                  <w:marTop w:val="0"/>
                  <w:marBottom w:val="0"/>
                  <w:divBdr>
                    <w:top w:val="none" w:sz="0" w:space="0" w:color="auto"/>
                    <w:left w:val="none" w:sz="0" w:space="0" w:color="auto"/>
                    <w:bottom w:val="none" w:sz="0" w:space="0" w:color="auto"/>
                    <w:right w:val="none" w:sz="0" w:space="0" w:color="auto"/>
                  </w:divBdr>
                  <w:divsChild>
                    <w:div w:id="463043339">
                      <w:marLeft w:val="0"/>
                      <w:marRight w:val="0"/>
                      <w:marTop w:val="0"/>
                      <w:marBottom w:val="0"/>
                      <w:divBdr>
                        <w:top w:val="none" w:sz="0" w:space="0" w:color="auto"/>
                        <w:left w:val="none" w:sz="0" w:space="0" w:color="auto"/>
                        <w:bottom w:val="none" w:sz="0" w:space="0" w:color="auto"/>
                        <w:right w:val="none" w:sz="0" w:space="0" w:color="auto"/>
                      </w:divBdr>
                    </w:div>
                  </w:divsChild>
                </w:div>
                <w:div w:id="840313699">
                  <w:marLeft w:val="0"/>
                  <w:marRight w:val="0"/>
                  <w:marTop w:val="0"/>
                  <w:marBottom w:val="0"/>
                  <w:divBdr>
                    <w:top w:val="none" w:sz="0" w:space="0" w:color="auto"/>
                    <w:left w:val="none" w:sz="0" w:space="0" w:color="auto"/>
                    <w:bottom w:val="none" w:sz="0" w:space="0" w:color="auto"/>
                    <w:right w:val="none" w:sz="0" w:space="0" w:color="auto"/>
                  </w:divBdr>
                  <w:divsChild>
                    <w:div w:id="19888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6910</Characters>
  <Application>Microsoft Office Word</Application>
  <DocSecurity>0</DocSecurity>
  <Lines>57</Lines>
  <Paragraphs>16</Paragraphs>
  <ScaleCrop>false</ScaleCrop>
  <Company>Grizli777</Company>
  <LinksUpToDate>false</LinksUpToDate>
  <CharactersWithSpaces>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2025-10-16T04:05:00Z</dcterms:created>
  <dcterms:modified xsi:type="dcterms:W3CDTF">2025-10-16T04:05:00Z</dcterms:modified>
</cp:coreProperties>
</file>