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F90" w:rsidRPr="00004F90" w:rsidRDefault="00004F90" w:rsidP="00004F90">
      <w:pPr>
        <w:spacing w:line="360" w:lineRule="auto"/>
        <w:rPr>
          <w:rFonts w:asciiTheme="majorBidi" w:hAnsiTheme="majorBidi" w:cstheme="majorBidi"/>
          <w:b/>
          <w:bCs/>
          <w:sz w:val="32"/>
          <w:szCs w:val="32"/>
        </w:rPr>
      </w:pPr>
      <w:r w:rsidRPr="00004F90">
        <w:rPr>
          <w:rFonts w:asciiTheme="majorBidi" w:hAnsiTheme="majorBidi" w:cstheme="majorBidi"/>
          <w:b/>
          <w:bCs/>
          <w:sz w:val="32"/>
          <w:szCs w:val="32"/>
        </w:rPr>
        <w:t>Pakistan’s Silent Fiscal Leak</w:t>
      </w:r>
    </w:p>
    <w:p w:rsidR="00004F90" w:rsidRPr="00004F90" w:rsidRDefault="00004F90" w:rsidP="00004F90">
      <w:pPr>
        <w:spacing w:line="360" w:lineRule="auto"/>
        <w:rPr>
          <w:rFonts w:asciiTheme="majorBidi" w:hAnsiTheme="majorBidi" w:cstheme="majorBidi"/>
          <w:sz w:val="24"/>
          <w:szCs w:val="24"/>
        </w:rPr>
      </w:pPr>
      <w:proofErr w:type="spellStart"/>
      <w:r w:rsidRPr="00004F90">
        <w:rPr>
          <w:rFonts w:asciiTheme="majorBidi" w:hAnsiTheme="majorBidi" w:cstheme="majorBidi"/>
          <w:sz w:val="24"/>
          <w:szCs w:val="24"/>
        </w:rPr>
        <w:t>Jawad</w:t>
      </w:r>
      <w:proofErr w:type="spellEnd"/>
      <w:r w:rsidRPr="00004F90">
        <w:rPr>
          <w:rFonts w:asciiTheme="majorBidi" w:hAnsiTheme="majorBidi" w:cstheme="majorBidi"/>
          <w:sz w:val="24"/>
          <w:szCs w:val="24"/>
        </w:rPr>
        <w:t xml:space="preserve"> </w:t>
      </w:r>
      <w:proofErr w:type="spellStart"/>
      <w:r w:rsidRPr="00004F90">
        <w:rPr>
          <w:rFonts w:asciiTheme="majorBidi" w:hAnsiTheme="majorBidi" w:cstheme="majorBidi"/>
          <w:sz w:val="24"/>
          <w:szCs w:val="24"/>
        </w:rPr>
        <w:t>Saleem</w:t>
      </w:r>
      <w:proofErr w:type="spellEnd"/>
    </w:p>
    <w:p w:rsidR="00004F90" w:rsidRPr="00004F90" w:rsidRDefault="00004F90" w:rsidP="00004F90">
      <w:pPr>
        <w:spacing w:line="360" w:lineRule="auto"/>
        <w:rPr>
          <w:rFonts w:asciiTheme="majorBidi" w:hAnsiTheme="majorBidi" w:cstheme="majorBidi"/>
          <w:sz w:val="24"/>
          <w:szCs w:val="24"/>
        </w:rPr>
      </w:pPr>
      <w:r w:rsidRPr="00004F90">
        <w:rPr>
          <w:rFonts w:asciiTheme="majorBidi" w:hAnsiTheme="majorBidi" w:cstheme="majorBidi"/>
          <w:sz w:val="24"/>
          <w:szCs w:val="24"/>
        </w:rPr>
        <w:t xml:space="preserve">Published on: December 6, 2025 </w:t>
      </w:r>
    </w:p>
    <w:p w:rsidR="00004F90" w:rsidRPr="00004F90" w:rsidRDefault="00004F90" w:rsidP="00004F90">
      <w:pPr>
        <w:spacing w:line="360" w:lineRule="auto"/>
        <w:rPr>
          <w:rFonts w:asciiTheme="majorBidi" w:hAnsiTheme="majorBidi" w:cstheme="majorBidi"/>
          <w:sz w:val="24"/>
          <w:szCs w:val="24"/>
        </w:rPr>
      </w:pPr>
      <w:r w:rsidRPr="00004F90">
        <w:rPr>
          <w:rFonts w:asciiTheme="majorBidi" w:hAnsiTheme="majorBidi" w:cstheme="majorBidi"/>
          <w:sz w:val="24"/>
          <w:szCs w:val="24"/>
        </w:rPr>
        <w:t xml:space="preserve">Pakistan speaks endlessly about fiscal deficits, IMF </w:t>
      </w:r>
      <w:proofErr w:type="spellStart"/>
      <w:r w:rsidRPr="00004F90">
        <w:rPr>
          <w:rFonts w:asciiTheme="majorBidi" w:hAnsiTheme="majorBidi" w:cstheme="majorBidi"/>
          <w:sz w:val="24"/>
          <w:szCs w:val="24"/>
        </w:rPr>
        <w:t>programmes</w:t>
      </w:r>
      <w:proofErr w:type="spellEnd"/>
      <w:r w:rsidRPr="00004F90">
        <w:rPr>
          <w:rFonts w:asciiTheme="majorBidi" w:hAnsiTheme="majorBidi" w:cstheme="majorBidi"/>
          <w:sz w:val="24"/>
          <w:szCs w:val="24"/>
        </w:rPr>
        <w:t xml:space="preserve"> and revenue shortfalls, yet one of its largest and most persistent leakages survives untouched: the systematic undervaluation of real estate. This distortion is neither hidden nor complicated. It is embedded in the official valuation regime itself, where DC rates, FBR valuation tables and actual market prices diverge so dramatically that the system has become a formal pathway for under-declaration, tax evasion and the whitening of undocumented wealth. The result is a silent but massive fiscal </w:t>
      </w:r>
      <w:proofErr w:type="spellStart"/>
      <w:r w:rsidRPr="00004F90">
        <w:rPr>
          <w:rFonts w:asciiTheme="majorBidi" w:hAnsiTheme="majorBidi" w:cstheme="majorBidi"/>
          <w:sz w:val="24"/>
          <w:szCs w:val="24"/>
        </w:rPr>
        <w:t>haemorrhage</w:t>
      </w:r>
      <w:proofErr w:type="spellEnd"/>
      <w:r w:rsidRPr="00004F90">
        <w:rPr>
          <w:rFonts w:asciiTheme="majorBidi" w:hAnsiTheme="majorBidi" w:cstheme="majorBidi"/>
          <w:sz w:val="24"/>
          <w:szCs w:val="24"/>
        </w:rPr>
        <w:t xml:space="preserve"> at a time when Pakistan is raising taxes on already documented sectors to meet IMF conditions.</w:t>
      </w:r>
    </w:p>
    <w:p w:rsidR="00004F90" w:rsidRPr="00004F90" w:rsidRDefault="00004F90" w:rsidP="00004F90">
      <w:pPr>
        <w:spacing w:line="360" w:lineRule="auto"/>
        <w:rPr>
          <w:rFonts w:asciiTheme="majorBidi" w:hAnsiTheme="majorBidi" w:cstheme="majorBidi"/>
          <w:sz w:val="24"/>
          <w:szCs w:val="24"/>
        </w:rPr>
      </w:pPr>
      <w:r w:rsidRPr="00004F90">
        <w:rPr>
          <w:rFonts w:asciiTheme="majorBidi" w:hAnsiTheme="majorBidi" w:cstheme="majorBidi"/>
          <w:sz w:val="24"/>
          <w:szCs w:val="24"/>
        </w:rPr>
        <w:t>The problem is widely acknowledged in official research. The State Bank of Pakistan, in its 2018 Quarterly Report, compared market prices with DC and FBR valuations for major cities and confirmed that official valuations were far below actual transaction levels. Independent economic research, including work by PIDE and CDPR, reveals the same pattern: DC rates in many localities historically represented a small fraction of true market values, sometimes not even one-fifth. Even after multiple valuation updates, the gap remains structurally large. FBR began issuing its own valuation tables in 2016 under IMF pressure, and revisions followed in 2019, 2022 and 2024. The stated objective was to move toward 80-85 per cent of market prices. But business reporting and tax practitioner commentary consistently show that even after these adjustments, FBR valuations in several urban pockets remain significantly below real selling prices-often by 10 to 20 per cent. DC rates, except in limited pockets of Punjab, tend to sit even lower. In effect, Pakistan operates a valuation system that allows transaction values to be legally declared at levels far below what is actually exchanged between buyer and seller.</w:t>
      </w:r>
    </w:p>
    <w:p w:rsidR="00004F90" w:rsidRPr="00004F90" w:rsidRDefault="00004F90" w:rsidP="00004F90">
      <w:pPr>
        <w:spacing w:line="360" w:lineRule="auto"/>
        <w:rPr>
          <w:rFonts w:asciiTheme="majorBidi" w:hAnsiTheme="majorBidi" w:cstheme="majorBidi"/>
          <w:sz w:val="24"/>
          <w:szCs w:val="24"/>
        </w:rPr>
      </w:pPr>
      <w:r w:rsidRPr="00004F90">
        <w:rPr>
          <w:rFonts w:asciiTheme="majorBidi" w:hAnsiTheme="majorBidi" w:cstheme="majorBidi"/>
          <w:sz w:val="24"/>
          <w:szCs w:val="24"/>
        </w:rPr>
        <w:t xml:space="preserve">The fiscal consequences are enormous. When a property worth tens of millions is recorded at a fraction of its true value, the state loses stamp duty, capital value tax, capital gains tax and withholding tax on every single transaction. When this happens across thousands of high-value transfers in Lahore, Karachi, Islamabad, Rawalpindi, Peshawar, Faisalabad and Multan every year, the cumulative loss becomes systemic. Instead of correcting this, successive governments </w:t>
      </w:r>
      <w:r w:rsidRPr="00004F90">
        <w:rPr>
          <w:rFonts w:asciiTheme="majorBidi" w:hAnsiTheme="majorBidi" w:cstheme="majorBidi"/>
          <w:sz w:val="24"/>
          <w:szCs w:val="24"/>
        </w:rPr>
        <w:lastRenderedPageBreak/>
        <w:t xml:space="preserve">have opted for the easier but regressive path: increasing indirect taxes and withholding regimes that fall disproportionately on the already documented and salaried segments of the economy. </w:t>
      </w:r>
      <w:proofErr w:type="gramStart"/>
      <w:r w:rsidRPr="00004F90">
        <w:rPr>
          <w:rFonts w:asciiTheme="majorBidi" w:hAnsiTheme="majorBidi" w:cstheme="majorBidi"/>
          <w:sz w:val="24"/>
          <w:szCs w:val="24"/>
        </w:rPr>
        <w:t>Meanwhile, property-one of the largest and safest wealth stores-remains structurally under-taxed.</w:t>
      </w:r>
      <w:proofErr w:type="gramEnd"/>
      <w:r w:rsidRPr="00004F90">
        <w:rPr>
          <w:rFonts w:asciiTheme="majorBidi" w:hAnsiTheme="majorBidi" w:cstheme="majorBidi"/>
          <w:sz w:val="24"/>
          <w:szCs w:val="24"/>
        </w:rPr>
        <w:t xml:space="preserve"> This directly links to Pakistan’s chronically low tax-to-GDP ratio. FBR data shows that for years it remained stuck between roughly 8.4 and 9.8 per cent, dipping to about 8.5 per cent in FY2023. Under the latest IMF-supported </w:t>
      </w:r>
      <w:proofErr w:type="spellStart"/>
      <w:r w:rsidRPr="00004F90">
        <w:rPr>
          <w:rFonts w:asciiTheme="majorBidi" w:hAnsiTheme="majorBidi" w:cstheme="majorBidi"/>
          <w:sz w:val="24"/>
          <w:szCs w:val="24"/>
        </w:rPr>
        <w:t>programme</w:t>
      </w:r>
      <w:proofErr w:type="spellEnd"/>
      <w:r w:rsidRPr="00004F90">
        <w:rPr>
          <w:rFonts w:asciiTheme="majorBidi" w:hAnsiTheme="majorBidi" w:cstheme="majorBidi"/>
          <w:sz w:val="24"/>
          <w:szCs w:val="24"/>
        </w:rPr>
        <w:t xml:space="preserve">, it has only recently moved to around 10-11 per cent-still far below comparable regional economies. A major reason is that vast pools of wealth, particularly urban land, simply never enter the tax net at their true value. The fiscal space that should come from taxing wealth is therefore compensated for by squeezing consumption and documented income. It is a classic case of taxing what is visible, not what is equitable. Provincial differences further complicate the picture. Punjab has moved relatively faster on </w:t>
      </w:r>
      <w:proofErr w:type="spellStart"/>
      <w:r w:rsidRPr="00004F90">
        <w:rPr>
          <w:rFonts w:asciiTheme="majorBidi" w:hAnsiTheme="majorBidi" w:cstheme="majorBidi"/>
          <w:sz w:val="24"/>
          <w:szCs w:val="24"/>
        </w:rPr>
        <w:t>digitising</w:t>
      </w:r>
      <w:proofErr w:type="spellEnd"/>
      <w:r w:rsidRPr="00004F90">
        <w:rPr>
          <w:rFonts w:asciiTheme="majorBidi" w:hAnsiTheme="majorBidi" w:cstheme="majorBidi"/>
          <w:sz w:val="24"/>
          <w:szCs w:val="24"/>
        </w:rPr>
        <w:t xml:space="preserve"> land records and revising DC rates, and in a few urban pockets, DC valuations have been pushed closer to FBR levels. But across much of the province, DC rates still lag significantly behind real market conditions, especially in rapidly appreciating </w:t>
      </w:r>
      <w:proofErr w:type="spellStart"/>
      <w:r w:rsidRPr="00004F90">
        <w:rPr>
          <w:rFonts w:asciiTheme="majorBidi" w:hAnsiTheme="majorBidi" w:cstheme="majorBidi"/>
          <w:sz w:val="24"/>
          <w:szCs w:val="24"/>
        </w:rPr>
        <w:t>peri</w:t>
      </w:r>
      <w:proofErr w:type="spellEnd"/>
      <w:r w:rsidRPr="00004F90">
        <w:rPr>
          <w:rFonts w:asciiTheme="majorBidi" w:hAnsiTheme="majorBidi" w:cstheme="majorBidi"/>
          <w:sz w:val="24"/>
          <w:szCs w:val="24"/>
        </w:rPr>
        <w:t xml:space="preserve">-urban zones. </w:t>
      </w:r>
      <w:proofErr w:type="spellStart"/>
      <w:r w:rsidRPr="00004F90">
        <w:rPr>
          <w:rFonts w:asciiTheme="majorBidi" w:hAnsiTheme="majorBidi" w:cstheme="majorBidi"/>
          <w:sz w:val="24"/>
          <w:szCs w:val="24"/>
        </w:rPr>
        <w:t>Sindh</w:t>
      </w:r>
      <w:proofErr w:type="spellEnd"/>
      <w:r w:rsidRPr="00004F90">
        <w:rPr>
          <w:rFonts w:asciiTheme="majorBidi" w:hAnsiTheme="majorBidi" w:cstheme="majorBidi"/>
          <w:sz w:val="24"/>
          <w:szCs w:val="24"/>
        </w:rPr>
        <w:t>, especially Karachi, presents an even more pronounced distortion. Karachi accounts for a very large share of Pakistan’s GDP and tax flows, yet its valuation regime has historically been among the most outdated. Studies and policy commentary repeatedly describe Karachi real estate as a preferred parking lot for undocumented wealth because notified valuations so rarely reflect actual prices. Even when FBR revised Karachi valuations, the base was so low that large percentage jumps still left a significant gap.</w:t>
      </w:r>
    </w:p>
    <w:p w:rsidR="00004F90" w:rsidRPr="00004F90" w:rsidRDefault="00004F90" w:rsidP="00004F90">
      <w:pPr>
        <w:spacing w:line="360" w:lineRule="auto"/>
        <w:rPr>
          <w:rFonts w:asciiTheme="majorBidi" w:hAnsiTheme="majorBidi" w:cstheme="majorBidi"/>
          <w:sz w:val="24"/>
          <w:szCs w:val="24"/>
        </w:rPr>
      </w:pPr>
      <w:r w:rsidRPr="00004F90">
        <w:rPr>
          <w:rFonts w:asciiTheme="majorBidi" w:hAnsiTheme="majorBidi" w:cstheme="majorBidi"/>
          <w:sz w:val="24"/>
          <w:szCs w:val="24"/>
        </w:rPr>
        <w:t>A society that demands fairness cannot accept a system where the documented pay more because the wealthy can hide behind outdated valuation tables.</w:t>
      </w:r>
    </w:p>
    <w:p w:rsidR="00004F90" w:rsidRPr="00004F90" w:rsidRDefault="00004F90" w:rsidP="00004F90">
      <w:pPr>
        <w:spacing w:line="360" w:lineRule="auto"/>
        <w:rPr>
          <w:rFonts w:asciiTheme="majorBidi" w:hAnsiTheme="majorBidi" w:cstheme="majorBidi"/>
          <w:sz w:val="24"/>
          <w:szCs w:val="24"/>
        </w:rPr>
      </w:pPr>
      <w:r w:rsidRPr="00004F90">
        <w:rPr>
          <w:rFonts w:asciiTheme="majorBidi" w:hAnsiTheme="majorBidi" w:cstheme="majorBidi"/>
          <w:sz w:val="24"/>
          <w:szCs w:val="24"/>
        </w:rPr>
        <w:t xml:space="preserve">Khyber </w:t>
      </w:r>
      <w:proofErr w:type="spellStart"/>
      <w:r w:rsidRPr="00004F90">
        <w:rPr>
          <w:rFonts w:asciiTheme="majorBidi" w:hAnsiTheme="majorBidi" w:cstheme="majorBidi"/>
          <w:sz w:val="24"/>
          <w:szCs w:val="24"/>
        </w:rPr>
        <w:t>Pakhtunkhwa</w:t>
      </w:r>
      <w:proofErr w:type="spellEnd"/>
      <w:r w:rsidRPr="00004F90">
        <w:rPr>
          <w:rFonts w:asciiTheme="majorBidi" w:hAnsiTheme="majorBidi" w:cstheme="majorBidi"/>
          <w:sz w:val="24"/>
          <w:szCs w:val="24"/>
        </w:rPr>
        <w:t xml:space="preserve"> and Balochistan face additional challenges of weak documentation, static DC rates and large informal markets. Islamabad, despite being the seat of federal regulation, has also seen controversy around abrupt valuation changes in sectors such as F-7, F-8 and parts of the Blue Area. The absence of a unified national methodology ensures that Pakistan has multiple valuation systems that contradict each other-inviting loopholes, arbitrage and discretionary manipulation.</w:t>
      </w:r>
    </w:p>
    <w:p w:rsidR="00004F90" w:rsidRPr="00004F90" w:rsidRDefault="00004F90" w:rsidP="00004F90">
      <w:pPr>
        <w:spacing w:line="360" w:lineRule="auto"/>
        <w:rPr>
          <w:rFonts w:asciiTheme="majorBidi" w:hAnsiTheme="majorBidi" w:cstheme="majorBidi"/>
          <w:sz w:val="24"/>
          <w:szCs w:val="24"/>
        </w:rPr>
      </w:pPr>
      <w:r w:rsidRPr="00004F90">
        <w:rPr>
          <w:rFonts w:asciiTheme="majorBidi" w:hAnsiTheme="majorBidi" w:cstheme="majorBidi"/>
          <w:sz w:val="24"/>
          <w:szCs w:val="24"/>
        </w:rPr>
        <w:t xml:space="preserve">The broader governance risks are equally serious. Pakistan’s national risk assessments and Asia/Pacific Group evaluations have consistently flagged real estate as a high-risk sector for </w:t>
      </w:r>
      <w:r w:rsidRPr="00004F90">
        <w:rPr>
          <w:rFonts w:asciiTheme="majorBidi" w:hAnsiTheme="majorBidi" w:cstheme="majorBidi"/>
          <w:sz w:val="24"/>
          <w:szCs w:val="24"/>
        </w:rPr>
        <w:lastRenderedPageBreak/>
        <w:t xml:space="preserve">money laundering. When official valuations allow a property worth many tens of millions to be recorded at a small portion of its market value, the gap becomes a perfect channel for whitening undocumented income. No robust audit trail. No tax event. Entire transactions can be executed in cash, then </w:t>
      </w:r>
      <w:proofErr w:type="spellStart"/>
      <w:r w:rsidRPr="00004F90">
        <w:rPr>
          <w:rFonts w:asciiTheme="majorBidi" w:hAnsiTheme="majorBidi" w:cstheme="majorBidi"/>
          <w:sz w:val="24"/>
          <w:szCs w:val="24"/>
        </w:rPr>
        <w:t>formalised</w:t>
      </w:r>
      <w:proofErr w:type="spellEnd"/>
      <w:r w:rsidRPr="00004F90">
        <w:rPr>
          <w:rFonts w:asciiTheme="majorBidi" w:hAnsiTheme="majorBidi" w:cstheme="majorBidi"/>
          <w:sz w:val="24"/>
          <w:szCs w:val="24"/>
        </w:rPr>
        <w:t xml:space="preserve"> through an undervalued deed. This </w:t>
      </w:r>
      <w:proofErr w:type="spellStart"/>
      <w:r w:rsidRPr="00004F90">
        <w:rPr>
          <w:rFonts w:asciiTheme="majorBidi" w:hAnsiTheme="majorBidi" w:cstheme="majorBidi"/>
          <w:sz w:val="24"/>
          <w:szCs w:val="24"/>
        </w:rPr>
        <w:t>institutionalised</w:t>
      </w:r>
      <w:proofErr w:type="spellEnd"/>
      <w:r w:rsidRPr="00004F90">
        <w:rPr>
          <w:rFonts w:asciiTheme="majorBidi" w:hAnsiTheme="majorBidi" w:cstheme="majorBidi"/>
          <w:sz w:val="24"/>
          <w:szCs w:val="24"/>
        </w:rPr>
        <w:t xml:space="preserve"> opacity was one of the issues repeatedly raised during Pakistan’s FATF grey-list period and remains a concern even after its exit.</w:t>
      </w:r>
    </w:p>
    <w:p w:rsidR="00004F90" w:rsidRPr="00004F90" w:rsidRDefault="00004F90" w:rsidP="00004F90">
      <w:pPr>
        <w:spacing w:line="360" w:lineRule="auto"/>
        <w:rPr>
          <w:rFonts w:asciiTheme="majorBidi" w:hAnsiTheme="majorBidi" w:cstheme="majorBidi"/>
          <w:sz w:val="24"/>
          <w:szCs w:val="24"/>
        </w:rPr>
      </w:pPr>
      <w:r w:rsidRPr="00004F90">
        <w:rPr>
          <w:rFonts w:asciiTheme="majorBidi" w:hAnsiTheme="majorBidi" w:cstheme="majorBidi"/>
          <w:sz w:val="24"/>
          <w:szCs w:val="24"/>
        </w:rPr>
        <w:t xml:space="preserve">The distortion also undermines banking, development and urban planning. Banks cannot rely on official valuation tables when offering secured lending, because those tables do not represent true risk. Developers and investors enjoy incentives based on under-declaration rather than efficiency or innovation. Municipalities-globally funded by realistic property taxation-remain financially starved in Pakistan because their tax bases are calculated on depressed valuations. Cities like Lahore, Karachi and Peshawar cannot build sustainable transport, waste or water systems when property taxes reflect only a small portion of the actual wealth held within their boundaries. The World Bank has repeatedly highlighted this as a foundational reason for Pakistan’s weak </w:t>
      </w:r>
      <w:proofErr w:type="spellStart"/>
      <w:r w:rsidRPr="00004F90">
        <w:rPr>
          <w:rFonts w:asciiTheme="majorBidi" w:hAnsiTheme="majorBidi" w:cstheme="majorBidi"/>
          <w:sz w:val="24"/>
          <w:szCs w:val="24"/>
        </w:rPr>
        <w:t>subnational</w:t>
      </w:r>
      <w:proofErr w:type="spellEnd"/>
      <w:r w:rsidRPr="00004F90">
        <w:rPr>
          <w:rFonts w:asciiTheme="majorBidi" w:hAnsiTheme="majorBidi" w:cstheme="majorBidi"/>
          <w:sz w:val="24"/>
          <w:szCs w:val="24"/>
        </w:rPr>
        <w:t xml:space="preserve"> fiscal capacity. The social cost is visible in housing markets. When speculative money pours into real estate because of tax arbitrage, prices rise faster than incomes. Pakistan’s major cities already have some of the lowest affordability ratios in the region. Middle-class households are pushed outward, informal settlements expand, and urban form becomes increasingly unmanageable. Yet despite soaring market prices, property tax collection remains negligible because it is tied to artificially low valuation bases. Fixing this requires more than periodic SROs. It requires structural reform. Pakistan needs transparent, market-linked valuation methodologies that are updated annually using real transaction evidence. Provinces and FBR must </w:t>
      </w:r>
      <w:proofErr w:type="spellStart"/>
      <w:r w:rsidRPr="00004F90">
        <w:rPr>
          <w:rFonts w:asciiTheme="majorBidi" w:hAnsiTheme="majorBidi" w:cstheme="majorBidi"/>
          <w:sz w:val="24"/>
          <w:szCs w:val="24"/>
        </w:rPr>
        <w:t>harmonise</w:t>
      </w:r>
      <w:proofErr w:type="spellEnd"/>
      <w:r w:rsidRPr="00004F90">
        <w:rPr>
          <w:rFonts w:asciiTheme="majorBidi" w:hAnsiTheme="majorBidi" w:cstheme="majorBidi"/>
          <w:sz w:val="24"/>
          <w:szCs w:val="24"/>
        </w:rPr>
        <w:t xml:space="preserve"> valuation frameworks so taxpayers face a single, credible system rather than conflicting tables. Land records, registries, tax data and identity systems must be </w:t>
      </w:r>
      <w:proofErr w:type="spellStart"/>
      <w:r w:rsidRPr="00004F90">
        <w:rPr>
          <w:rFonts w:asciiTheme="majorBidi" w:hAnsiTheme="majorBidi" w:cstheme="majorBidi"/>
          <w:sz w:val="24"/>
          <w:szCs w:val="24"/>
        </w:rPr>
        <w:t>digitised</w:t>
      </w:r>
      <w:proofErr w:type="spellEnd"/>
      <w:r w:rsidRPr="00004F90">
        <w:rPr>
          <w:rFonts w:asciiTheme="majorBidi" w:hAnsiTheme="majorBidi" w:cstheme="majorBidi"/>
          <w:sz w:val="24"/>
          <w:szCs w:val="24"/>
        </w:rPr>
        <w:t xml:space="preserve"> and integrated so that ownership, transfer and valuation information flows seamlessly. Punjab’s early </w:t>
      </w:r>
      <w:proofErr w:type="spellStart"/>
      <w:r w:rsidRPr="00004F90">
        <w:rPr>
          <w:rFonts w:asciiTheme="majorBidi" w:hAnsiTheme="majorBidi" w:cstheme="majorBidi"/>
          <w:sz w:val="24"/>
          <w:szCs w:val="24"/>
        </w:rPr>
        <w:t>digitisation</w:t>
      </w:r>
      <w:proofErr w:type="spellEnd"/>
      <w:r w:rsidRPr="00004F90">
        <w:rPr>
          <w:rFonts w:asciiTheme="majorBidi" w:hAnsiTheme="majorBidi" w:cstheme="majorBidi"/>
          <w:sz w:val="24"/>
          <w:szCs w:val="24"/>
        </w:rPr>
        <w:t xml:space="preserve"> work is a start-but it needs deeper cleansing, expansion and replication across all provinces.</w:t>
      </w:r>
    </w:p>
    <w:p w:rsidR="00004F90" w:rsidRPr="00004F90" w:rsidRDefault="00004F90" w:rsidP="00004F90">
      <w:pPr>
        <w:spacing w:line="360" w:lineRule="auto"/>
        <w:rPr>
          <w:rFonts w:asciiTheme="majorBidi" w:hAnsiTheme="majorBidi" w:cstheme="majorBidi"/>
          <w:sz w:val="24"/>
          <w:szCs w:val="24"/>
        </w:rPr>
      </w:pPr>
      <w:r w:rsidRPr="00004F90">
        <w:rPr>
          <w:rFonts w:asciiTheme="majorBidi" w:hAnsiTheme="majorBidi" w:cstheme="majorBidi"/>
          <w:sz w:val="24"/>
          <w:szCs w:val="24"/>
        </w:rPr>
        <w:t xml:space="preserve">Enforcement must also evolve. Taxes should reflect actual transaction values, backed by strong penalties for under-declaration. For high-value deals, independent valuation professionals can be mandated, as done in Turkey and Malaysia. Technology-GIS mapping, remote sensing, </w:t>
      </w:r>
      <w:r w:rsidRPr="00004F90">
        <w:rPr>
          <w:rFonts w:asciiTheme="majorBidi" w:hAnsiTheme="majorBidi" w:cstheme="majorBidi"/>
          <w:sz w:val="24"/>
          <w:szCs w:val="24"/>
        </w:rPr>
        <w:lastRenderedPageBreak/>
        <w:t xml:space="preserve">automated valuation models-can drastically reduce human discretion and political interference. Most importantly, municipal bodies must be empowered to collect property taxes on realistic values, giving them predictable funding for development rather than dependence on provincial transfers. All of this, however, hinges on political will. Real estate has long been a haven for undeclared wealth, and many beneficiaries of the status quo sit close to policymaking. Every previous attempt to align valuations with reality-from the 2016 reforms to subsequent IMF commitments-was diluted under political pressure. Yet Pakistan can no longer afford this evasion. A state that pleads fiscal crisis cannot simultaneously allow trillions in urban wealth to remain </w:t>
      </w:r>
      <w:proofErr w:type="spellStart"/>
      <w:r w:rsidRPr="00004F90">
        <w:rPr>
          <w:rFonts w:asciiTheme="majorBidi" w:hAnsiTheme="majorBidi" w:cstheme="majorBidi"/>
          <w:sz w:val="24"/>
          <w:szCs w:val="24"/>
        </w:rPr>
        <w:t>undertaxed</w:t>
      </w:r>
      <w:proofErr w:type="spellEnd"/>
      <w:r w:rsidRPr="00004F90">
        <w:rPr>
          <w:rFonts w:asciiTheme="majorBidi" w:hAnsiTheme="majorBidi" w:cstheme="majorBidi"/>
          <w:sz w:val="24"/>
          <w:szCs w:val="24"/>
        </w:rPr>
        <w:t>. A society that demands fairness cannot accept a system where the documented pay more because the wealthy can hide behind outdated valuation tables.</w:t>
      </w:r>
    </w:p>
    <w:p w:rsidR="00004F90" w:rsidRPr="00004F90" w:rsidRDefault="00004F90" w:rsidP="00004F90">
      <w:pPr>
        <w:spacing w:line="360" w:lineRule="auto"/>
        <w:rPr>
          <w:rFonts w:asciiTheme="majorBidi" w:hAnsiTheme="majorBidi" w:cstheme="majorBidi"/>
          <w:sz w:val="24"/>
          <w:szCs w:val="24"/>
        </w:rPr>
      </w:pPr>
      <w:r w:rsidRPr="00004F90">
        <w:rPr>
          <w:rFonts w:asciiTheme="majorBidi" w:hAnsiTheme="majorBidi" w:cstheme="majorBidi"/>
          <w:sz w:val="24"/>
          <w:szCs w:val="24"/>
        </w:rPr>
        <w:t xml:space="preserve">Pakistan’s largest fiscal leak lies not offshore but beneath its own land. Until the country confronts the politics of valuation reform, its tax system will remain fundamentally inequitable and its fiscal </w:t>
      </w:r>
      <w:proofErr w:type="spellStart"/>
      <w:r w:rsidRPr="00004F90">
        <w:rPr>
          <w:rFonts w:asciiTheme="majorBidi" w:hAnsiTheme="majorBidi" w:cstheme="majorBidi"/>
          <w:sz w:val="24"/>
          <w:szCs w:val="24"/>
        </w:rPr>
        <w:t>stabilisation</w:t>
      </w:r>
      <w:proofErr w:type="spellEnd"/>
      <w:r w:rsidRPr="00004F90">
        <w:rPr>
          <w:rFonts w:asciiTheme="majorBidi" w:hAnsiTheme="majorBidi" w:cstheme="majorBidi"/>
          <w:sz w:val="24"/>
          <w:szCs w:val="24"/>
        </w:rPr>
        <w:t xml:space="preserve"> efforts perpetually incomplete.</w:t>
      </w:r>
    </w:p>
    <w:p w:rsidR="00004F90" w:rsidRPr="00004F90" w:rsidRDefault="00004F90" w:rsidP="00004F90">
      <w:pPr>
        <w:spacing w:line="360" w:lineRule="auto"/>
        <w:rPr>
          <w:rFonts w:asciiTheme="majorBidi" w:hAnsiTheme="majorBidi" w:cstheme="majorBidi"/>
          <w:sz w:val="24"/>
          <w:szCs w:val="24"/>
        </w:rPr>
      </w:pPr>
      <w:r w:rsidRPr="00004F90">
        <w:rPr>
          <w:rFonts w:asciiTheme="majorBidi" w:hAnsiTheme="majorBidi" w:cstheme="majorBidi"/>
          <w:sz w:val="24"/>
          <w:szCs w:val="24"/>
        </w:rPr>
        <w:t>The writer is a financial expert and can be reached at jawadsaleem.1982@ gmail.com. He tweets @JawadSaleem1982</w:t>
      </w:r>
    </w:p>
    <w:p w:rsidR="00284D36" w:rsidRPr="00004F90" w:rsidRDefault="00284D36" w:rsidP="00004F90">
      <w:pPr>
        <w:spacing w:line="360" w:lineRule="auto"/>
        <w:rPr>
          <w:rFonts w:asciiTheme="majorBidi" w:hAnsiTheme="majorBidi" w:cstheme="majorBidi"/>
          <w:sz w:val="24"/>
          <w:szCs w:val="24"/>
        </w:rPr>
      </w:pPr>
    </w:p>
    <w:sectPr w:rsidR="00284D36" w:rsidRPr="00004F90" w:rsidSect="00284D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4F90"/>
    <w:rsid w:val="00004F90"/>
    <w:rsid w:val="00284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D36"/>
  </w:style>
  <w:style w:type="paragraph" w:styleId="Heading1">
    <w:name w:val="heading 1"/>
    <w:basedOn w:val="Normal"/>
    <w:link w:val="Heading1Char"/>
    <w:uiPriority w:val="9"/>
    <w:qFormat/>
    <w:rsid w:val="00004F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004F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F90"/>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004F90"/>
    <w:rPr>
      <w:rFonts w:ascii="Times New Roman" w:eastAsia="Times New Roman" w:hAnsi="Times New Roman" w:cs="Times New Roman"/>
      <w:b/>
      <w:bCs/>
      <w:sz w:val="24"/>
      <w:szCs w:val="24"/>
    </w:rPr>
  </w:style>
  <w:style w:type="paragraph" w:customStyle="1" w:styleId="writer-desc">
    <w:name w:val="writer-desc"/>
    <w:basedOn w:val="Normal"/>
    <w:rsid w:val="00004F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time">
    <w:name w:val="post-date-time"/>
    <w:basedOn w:val="Normal"/>
    <w:rsid w:val="00004F9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04F9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04F90"/>
    <w:rPr>
      <w:i/>
      <w:iCs/>
    </w:rPr>
  </w:style>
</w:styles>
</file>

<file path=word/webSettings.xml><?xml version="1.0" encoding="utf-8"?>
<w:webSettings xmlns:r="http://schemas.openxmlformats.org/officeDocument/2006/relationships" xmlns:w="http://schemas.openxmlformats.org/wordprocessingml/2006/main">
  <w:divs>
    <w:div w:id="61871573">
      <w:bodyDiv w:val="1"/>
      <w:marLeft w:val="0"/>
      <w:marRight w:val="0"/>
      <w:marTop w:val="0"/>
      <w:marBottom w:val="0"/>
      <w:divBdr>
        <w:top w:val="none" w:sz="0" w:space="0" w:color="auto"/>
        <w:left w:val="none" w:sz="0" w:space="0" w:color="auto"/>
        <w:bottom w:val="none" w:sz="0" w:space="0" w:color="auto"/>
        <w:right w:val="none" w:sz="0" w:space="0" w:color="auto"/>
      </w:divBdr>
      <w:divsChild>
        <w:div w:id="721056576">
          <w:marLeft w:val="0"/>
          <w:marRight w:val="0"/>
          <w:marTop w:val="0"/>
          <w:marBottom w:val="300"/>
          <w:divBdr>
            <w:top w:val="none" w:sz="0" w:space="0" w:color="auto"/>
            <w:left w:val="single" w:sz="36" w:space="11" w:color="333333"/>
            <w:bottom w:val="none" w:sz="0" w:space="0" w:color="auto"/>
            <w:right w:val="none" w:sz="0" w:space="0" w:color="auto"/>
          </w:divBdr>
          <w:divsChild>
            <w:div w:id="1466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87334">
      <w:bodyDiv w:val="1"/>
      <w:marLeft w:val="0"/>
      <w:marRight w:val="0"/>
      <w:marTop w:val="0"/>
      <w:marBottom w:val="0"/>
      <w:divBdr>
        <w:top w:val="none" w:sz="0" w:space="0" w:color="auto"/>
        <w:left w:val="none" w:sz="0" w:space="0" w:color="auto"/>
        <w:bottom w:val="none" w:sz="0" w:space="0" w:color="auto"/>
        <w:right w:val="none" w:sz="0" w:space="0" w:color="auto"/>
      </w:divBdr>
      <w:divsChild>
        <w:div w:id="907610980">
          <w:blockQuote w:val="1"/>
          <w:marLeft w:val="0"/>
          <w:marRight w:val="0"/>
          <w:marTop w:val="0"/>
          <w:marBottom w:val="150"/>
          <w:divBdr>
            <w:top w:val="single" w:sz="12" w:space="11" w:color="336799"/>
            <w:left w:val="none" w:sz="0" w:space="0" w:color="auto"/>
            <w:bottom w:val="none" w:sz="0" w:space="0" w:color="auto"/>
            <w:right w:val="none" w:sz="0" w:space="0" w:color="auto"/>
          </w:divBdr>
        </w:div>
        <w:div w:id="161943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1349</Words>
  <Characters>7692</Characters>
  <Application>Microsoft Office Word</Application>
  <DocSecurity>0</DocSecurity>
  <Lines>64</Lines>
  <Paragraphs>18</Paragraphs>
  <ScaleCrop>false</ScaleCrop>
  <Company>Grizli777</Company>
  <LinksUpToDate>false</LinksUpToDate>
  <CharactersWithSpaces>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2025-12-08T04:34:00Z</dcterms:created>
  <dcterms:modified xsi:type="dcterms:W3CDTF">2025-12-08T04:38:00Z</dcterms:modified>
</cp:coreProperties>
</file>