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C5" w:rsidRDefault="00CA47C5" w:rsidP="00CA47C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CA47C5">
        <w:rPr>
          <w:rFonts w:ascii="Times New Roman" w:eastAsia="Times New Roman" w:hAnsi="Times New Roman" w:cs="Times New Roman"/>
          <w:b/>
          <w:bCs/>
          <w:kern w:val="36"/>
          <w:sz w:val="48"/>
          <w:szCs w:val="48"/>
        </w:rPr>
        <w:t>Borrowed Time, Borrowed Dollars</w:t>
      </w:r>
    </w:p>
    <w:p w:rsidR="00CA47C5" w:rsidRPr="00CA47C5" w:rsidRDefault="00CA47C5" w:rsidP="00CA47C5">
      <w:pPr>
        <w:spacing w:before="100" w:beforeAutospacing="1" w:afterAutospacing="1" w:line="240" w:lineRule="auto"/>
        <w:jc w:val="both"/>
        <w:outlineLvl w:val="3"/>
        <w:rPr>
          <w:rFonts w:ascii="Times New Roman" w:eastAsia="Times New Roman" w:hAnsi="Times New Roman" w:cs="Times New Roman"/>
          <w:b/>
          <w:bCs/>
          <w:szCs w:val="24"/>
        </w:rPr>
      </w:pPr>
      <w:r w:rsidRPr="00CA47C5">
        <w:rPr>
          <w:rFonts w:ascii="Times New Roman" w:eastAsia="Times New Roman" w:hAnsi="Times New Roman" w:cs="Times New Roman"/>
          <w:b/>
          <w:bCs/>
          <w:szCs w:val="24"/>
        </w:rPr>
        <w:t xml:space="preserve">Dr Muhammad </w:t>
      </w:r>
      <w:proofErr w:type="spellStart"/>
      <w:r w:rsidRPr="00CA47C5">
        <w:rPr>
          <w:rFonts w:ascii="Times New Roman" w:eastAsia="Times New Roman" w:hAnsi="Times New Roman" w:cs="Times New Roman"/>
          <w:b/>
          <w:bCs/>
          <w:szCs w:val="24"/>
        </w:rPr>
        <w:t>Waqas</w:t>
      </w:r>
      <w:proofErr w:type="spellEnd"/>
      <w:r w:rsidRPr="00CA47C5">
        <w:rPr>
          <w:rFonts w:ascii="Times New Roman" w:eastAsia="Times New Roman" w:hAnsi="Times New Roman" w:cs="Times New Roman"/>
          <w:b/>
          <w:bCs/>
          <w:szCs w:val="24"/>
        </w:rPr>
        <w:t xml:space="preserve"> Butt</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 xml:space="preserve">Pakistan’s economy has long resembled a wagon pulled in opposing directions, with each change in leadership offering fresh drivers but no clarity of destination. Over decades, the economic narrative has oscillated between apparent stability and looming collapse, often shaped more by politics than policy. Among those who have recently influenced this storyline, two finance ministers stand out – </w:t>
      </w:r>
      <w:proofErr w:type="spellStart"/>
      <w:r w:rsidRPr="00CA47C5">
        <w:rPr>
          <w:rFonts w:ascii="Times New Roman" w:eastAsia="Times New Roman" w:hAnsi="Times New Roman" w:cs="Times New Roman"/>
          <w:szCs w:val="24"/>
        </w:rPr>
        <w:t>Ishaq</w:t>
      </w:r>
      <w:proofErr w:type="spellEnd"/>
      <w:r w:rsidRPr="00CA47C5">
        <w:rPr>
          <w:rFonts w:ascii="Times New Roman" w:eastAsia="Times New Roman" w:hAnsi="Times New Roman" w:cs="Times New Roman"/>
          <w:szCs w:val="24"/>
        </w:rPr>
        <w:t xml:space="preserve"> Dar and </w:t>
      </w:r>
      <w:proofErr w:type="spellStart"/>
      <w:r w:rsidRPr="00CA47C5">
        <w:rPr>
          <w:rFonts w:ascii="Times New Roman" w:eastAsia="Times New Roman" w:hAnsi="Times New Roman" w:cs="Times New Roman"/>
          <w:szCs w:val="24"/>
        </w:rPr>
        <w:t>Miftah</w:t>
      </w:r>
      <w:proofErr w:type="spellEnd"/>
      <w:r w:rsidRPr="00CA47C5">
        <w:rPr>
          <w:rFonts w:ascii="Times New Roman" w:eastAsia="Times New Roman" w:hAnsi="Times New Roman" w:cs="Times New Roman"/>
          <w:szCs w:val="24"/>
        </w:rPr>
        <w:t xml:space="preserve"> Ismail – representing divergent schools of economic thought.</w:t>
      </w:r>
    </w:p>
    <w:p w:rsidR="00CA47C5" w:rsidRPr="00CA47C5" w:rsidRDefault="00CA47C5" w:rsidP="00CA47C5">
      <w:pPr>
        <w:spacing w:after="0"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travel guide</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proofErr w:type="spellStart"/>
      <w:r w:rsidRPr="00CA47C5">
        <w:rPr>
          <w:rFonts w:ascii="Times New Roman" w:eastAsia="Times New Roman" w:hAnsi="Times New Roman" w:cs="Times New Roman"/>
          <w:szCs w:val="24"/>
        </w:rPr>
        <w:t>Ishaq</w:t>
      </w:r>
      <w:proofErr w:type="spellEnd"/>
      <w:r w:rsidRPr="00CA47C5">
        <w:rPr>
          <w:rFonts w:ascii="Times New Roman" w:eastAsia="Times New Roman" w:hAnsi="Times New Roman" w:cs="Times New Roman"/>
          <w:szCs w:val="24"/>
        </w:rPr>
        <w:t xml:space="preserve"> Dar is often credited with bringing short-term macroeconomic stability during his tenure from 2013 to 2017. At the time, Pakistan was reeling from an energy crisis, terrorism-related disruptions, and depleted foreign reserves. Dar’s policies helped reduce inflation from 9.7% to 2.5%, boosted GDP growth from 3.7% to 5.5%, and increased foreign exchange reserves from $6 billion to over $23 billion. The stock market soared, and infrastructure spending saw an unprecedented push.</w:t>
      </w:r>
    </w:p>
    <w:p w:rsidR="00CA47C5" w:rsidRPr="00CA47C5" w:rsidRDefault="00CA47C5" w:rsidP="00CA47C5">
      <w:pPr>
        <w:spacing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needs to broaden its tax base, restructure its public sector, reform its energy pricing mechanism, and diversify exports.</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However, this sense of progress was built on a fragile foundation. The rupee was artificially pegged at Rs105-110 to the dollar, leading to an overvalued currency that stifled exports. Between 2013 and 2017, exports fell from $25 billion to $21 billion, while the current account deficit ballooned from 2.5% to over 6% of GDP. Critics argue that Dar’s strategy relied more on managing optics than building economic resilience – masking structural weaknesses through statistical cosmetics and unsustainable borrowing.</w:t>
      </w:r>
    </w:p>
    <w:p w:rsidR="00CA47C5" w:rsidRPr="00CA47C5" w:rsidRDefault="00CA47C5" w:rsidP="00CA47C5">
      <w:pPr>
        <w:spacing w:after="0"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travel guide</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 xml:space="preserve">In stark contrast, </w:t>
      </w:r>
      <w:proofErr w:type="spellStart"/>
      <w:r w:rsidRPr="00CA47C5">
        <w:rPr>
          <w:rFonts w:ascii="Times New Roman" w:eastAsia="Times New Roman" w:hAnsi="Times New Roman" w:cs="Times New Roman"/>
          <w:szCs w:val="24"/>
        </w:rPr>
        <w:t>Miftah</w:t>
      </w:r>
      <w:proofErr w:type="spellEnd"/>
      <w:r w:rsidRPr="00CA47C5">
        <w:rPr>
          <w:rFonts w:ascii="Times New Roman" w:eastAsia="Times New Roman" w:hAnsi="Times New Roman" w:cs="Times New Roman"/>
          <w:szCs w:val="24"/>
        </w:rPr>
        <w:t xml:space="preserve"> Ismail’s approach in 2022, though brief, leaned toward realism and reform. He assumed charge when Pakistan was on the brink of sovereign default. Ismail moved swiftly to revive the stalled IMF </w:t>
      </w:r>
      <w:proofErr w:type="spellStart"/>
      <w:r w:rsidRPr="00CA47C5">
        <w:rPr>
          <w:rFonts w:ascii="Times New Roman" w:eastAsia="Times New Roman" w:hAnsi="Times New Roman" w:cs="Times New Roman"/>
          <w:szCs w:val="24"/>
        </w:rPr>
        <w:t>programme</w:t>
      </w:r>
      <w:proofErr w:type="spellEnd"/>
      <w:r w:rsidRPr="00CA47C5">
        <w:rPr>
          <w:rFonts w:ascii="Times New Roman" w:eastAsia="Times New Roman" w:hAnsi="Times New Roman" w:cs="Times New Roman"/>
          <w:szCs w:val="24"/>
        </w:rPr>
        <w:t>, lifted fuel subsidies, allowed the rupee to float freely, and raised energy tariffs – all deeply unpopular but fiscally necessary moves. He introduced a more progressive tax framework, aiming to raise Rs7 trillion in revenues, and successfully improved export numbers to $27 billion.</w:t>
      </w:r>
    </w:p>
    <w:p w:rsidR="00CA47C5" w:rsidRPr="00CA47C5" w:rsidRDefault="00CA47C5" w:rsidP="00CA47C5">
      <w:pPr>
        <w:spacing w:after="0"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travel guide</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lastRenderedPageBreak/>
        <w:t>Ismail’s tenure, however, was cut short by political headwinds. His pragmatic policies drew criticism from within the ruling coalition, especially from factions aligned with Dar. The internal discord culminated in his removal – just as Pakistan needed policy continuity the most. His defenders argue that, had he been given political backing, Pakistan might have moved closer to long-term fiscal discipline and institutional transparency.</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 xml:space="preserve">The core dilemma remains: should Pakistan choose policy-makers who </w:t>
      </w:r>
      <w:proofErr w:type="spellStart"/>
      <w:r w:rsidRPr="00CA47C5">
        <w:rPr>
          <w:rFonts w:ascii="Times New Roman" w:eastAsia="Times New Roman" w:hAnsi="Times New Roman" w:cs="Times New Roman"/>
          <w:szCs w:val="24"/>
        </w:rPr>
        <w:t>prioritise</w:t>
      </w:r>
      <w:proofErr w:type="spellEnd"/>
      <w:r w:rsidRPr="00CA47C5">
        <w:rPr>
          <w:rFonts w:ascii="Times New Roman" w:eastAsia="Times New Roman" w:hAnsi="Times New Roman" w:cs="Times New Roman"/>
          <w:szCs w:val="24"/>
        </w:rPr>
        <w:t xml:space="preserve"> short-term relief and political optics, or those who are willing to make hard – and initially painful – decisions for sustainable reform?</w:t>
      </w:r>
    </w:p>
    <w:p w:rsidR="00CA47C5" w:rsidRPr="00CA47C5" w:rsidRDefault="00CA47C5" w:rsidP="00CA47C5">
      <w:pPr>
        <w:spacing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travel guide</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This dichotomy reflects a broader crisis in governance. Pakistan’s economy has become hostage to the election cycle. Every five years, fiscal realities are postponed to avoid political fallout. Structural reforms – whether in taxation, public-sector enterprises, or agriculture – are repeatedly deferred. As a result, the country finds itself returning to the IMF every few years, its economy trapped in a loop of emergency management.</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 xml:space="preserve">Consider the tax base: less than 2% of the population pays direct taxes. The burden falls disproportionately on salaried individuals, while agricultural barons, large traders, and politically connected groups remain outside the net. Loss-making state-owned enterprises such as PIA, Pakistan Steel Mills, and WAPDA bleed </w:t>
      </w:r>
      <w:proofErr w:type="spellStart"/>
      <w:r w:rsidRPr="00CA47C5">
        <w:rPr>
          <w:rFonts w:ascii="Times New Roman" w:eastAsia="Times New Roman" w:hAnsi="Times New Roman" w:cs="Times New Roman"/>
          <w:szCs w:val="24"/>
        </w:rPr>
        <w:t>billions</w:t>
      </w:r>
      <w:proofErr w:type="spellEnd"/>
      <w:r w:rsidRPr="00CA47C5">
        <w:rPr>
          <w:rFonts w:ascii="Times New Roman" w:eastAsia="Times New Roman" w:hAnsi="Times New Roman" w:cs="Times New Roman"/>
          <w:szCs w:val="24"/>
        </w:rPr>
        <w:t xml:space="preserve"> annually. And yet, successive governments have failed to either reform or </w:t>
      </w:r>
      <w:proofErr w:type="spellStart"/>
      <w:r w:rsidRPr="00CA47C5">
        <w:rPr>
          <w:rFonts w:ascii="Times New Roman" w:eastAsia="Times New Roman" w:hAnsi="Times New Roman" w:cs="Times New Roman"/>
          <w:szCs w:val="24"/>
        </w:rPr>
        <w:t>privatise</w:t>
      </w:r>
      <w:proofErr w:type="spellEnd"/>
      <w:r w:rsidRPr="00CA47C5">
        <w:rPr>
          <w:rFonts w:ascii="Times New Roman" w:eastAsia="Times New Roman" w:hAnsi="Times New Roman" w:cs="Times New Roman"/>
          <w:szCs w:val="24"/>
        </w:rPr>
        <w:t xml:space="preserve"> them.</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Agriculture, long considered the backbone of the economy, suffers from low productivity, outdated techniques, and poor water management. Despite its potential, the sector has been neglected in terms of innovation, policy support, and value addition. Similarly, the export base remains alarmingly narrow – over-reliant on textiles. Sectors such as IT, pharmaceuticals, and services remain untapped or underdeveloped due to policy inertia.</w:t>
      </w:r>
    </w:p>
    <w:p w:rsidR="00CA47C5" w:rsidRPr="00CA47C5" w:rsidRDefault="00CA47C5" w:rsidP="00CA47C5">
      <w:pPr>
        <w:spacing w:after="0"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Pakistan travel guide</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The way forward is clear – but rarely taken. Pakistan needs to broaden its tax base, restructure its public sector, reform its energy pricing mechanism, and diversify exports. Most importantly, it needs to end the cycle of ad hoc decision-making. Economic policy cannot be hostage to short-term political imperatives.</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t xml:space="preserve">What is required is not just a change of individuals, but a transformation of institutional thinking. Finance ministers can only do so much if the political will is missing. Whether </w:t>
      </w:r>
      <w:proofErr w:type="gramStart"/>
      <w:r w:rsidRPr="00CA47C5">
        <w:rPr>
          <w:rFonts w:ascii="Times New Roman" w:eastAsia="Times New Roman" w:hAnsi="Times New Roman" w:cs="Times New Roman"/>
          <w:szCs w:val="24"/>
        </w:rPr>
        <w:t>it’s</w:t>
      </w:r>
      <w:proofErr w:type="gramEnd"/>
      <w:r w:rsidRPr="00CA47C5">
        <w:rPr>
          <w:rFonts w:ascii="Times New Roman" w:eastAsia="Times New Roman" w:hAnsi="Times New Roman" w:cs="Times New Roman"/>
          <w:szCs w:val="24"/>
        </w:rPr>
        <w:t xml:space="preserve"> Dar’s number-centric strategy or </w:t>
      </w:r>
      <w:proofErr w:type="spellStart"/>
      <w:r w:rsidRPr="00CA47C5">
        <w:rPr>
          <w:rFonts w:ascii="Times New Roman" w:eastAsia="Times New Roman" w:hAnsi="Times New Roman" w:cs="Times New Roman"/>
          <w:szCs w:val="24"/>
        </w:rPr>
        <w:t>Miftah’s</w:t>
      </w:r>
      <w:proofErr w:type="spellEnd"/>
      <w:r w:rsidRPr="00CA47C5">
        <w:rPr>
          <w:rFonts w:ascii="Times New Roman" w:eastAsia="Times New Roman" w:hAnsi="Times New Roman" w:cs="Times New Roman"/>
          <w:szCs w:val="24"/>
        </w:rPr>
        <w:t xml:space="preserve"> painful prescriptions, neither will succeed unless the state commits to a unified, long-term economic vision.</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szCs w:val="24"/>
        </w:rPr>
        <w:lastRenderedPageBreak/>
        <w:t>Until then, Pakistan will continue to take one step forward – and two steps back.</w:t>
      </w:r>
    </w:p>
    <w:p w:rsidR="00CA47C5" w:rsidRPr="00CA47C5" w:rsidRDefault="00CA47C5" w:rsidP="00CA47C5">
      <w:pPr>
        <w:spacing w:before="100" w:beforeAutospacing="1" w:afterAutospacing="1" w:line="240" w:lineRule="auto"/>
        <w:jc w:val="both"/>
        <w:rPr>
          <w:rFonts w:ascii="Times New Roman" w:eastAsia="Times New Roman" w:hAnsi="Times New Roman" w:cs="Times New Roman"/>
          <w:szCs w:val="24"/>
        </w:rPr>
      </w:pPr>
      <w:r w:rsidRPr="00CA47C5">
        <w:rPr>
          <w:rFonts w:ascii="Times New Roman" w:eastAsia="Times New Roman" w:hAnsi="Times New Roman" w:cs="Times New Roman"/>
          <w:i/>
          <w:iCs/>
          <w:szCs w:val="24"/>
        </w:rPr>
        <w:t xml:space="preserve">The writer has been teaching at various universities for the past 12 years. He is also the Head of Research and Investigation at 365 News, works as Web Editor at Daily Times, and can be reached at </w:t>
      </w:r>
      <w:proofErr w:type="spellStart"/>
      <w:r w:rsidRPr="00CA47C5">
        <w:rPr>
          <w:rFonts w:ascii="Times New Roman" w:eastAsia="Times New Roman" w:hAnsi="Times New Roman" w:cs="Times New Roman"/>
          <w:i/>
          <w:iCs/>
          <w:szCs w:val="24"/>
        </w:rPr>
        <w:t>Dr.Muhammad</w:t>
      </w:r>
      <w:proofErr w:type="spellEnd"/>
      <w:r w:rsidRPr="00CA47C5">
        <w:rPr>
          <w:rFonts w:ascii="Times New Roman" w:eastAsia="Times New Roman" w:hAnsi="Times New Roman" w:cs="Times New Roman"/>
          <w:i/>
          <w:iCs/>
          <w:szCs w:val="24"/>
        </w:rPr>
        <w:t xml:space="preserve"> waqasbutt@gmail.com</w:t>
      </w:r>
    </w:p>
    <w:p w:rsidR="007C1BCF" w:rsidRDefault="007C1BCF" w:rsidP="00CA47C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47C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2F67"/>
    <w:rsid w:val="00B4091B"/>
    <w:rsid w:val="00B74FBD"/>
    <w:rsid w:val="00BA3BA5"/>
    <w:rsid w:val="00BD6EF5"/>
    <w:rsid w:val="00BF1086"/>
    <w:rsid w:val="00C62C86"/>
    <w:rsid w:val="00C77239"/>
    <w:rsid w:val="00CA305E"/>
    <w:rsid w:val="00CA47C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CA47C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A47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81117770">
      <w:bodyDiv w:val="1"/>
      <w:marLeft w:val="0"/>
      <w:marRight w:val="0"/>
      <w:marTop w:val="0"/>
      <w:marBottom w:val="0"/>
      <w:divBdr>
        <w:top w:val="none" w:sz="0" w:space="0" w:color="auto"/>
        <w:left w:val="none" w:sz="0" w:space="0" w:color="auto"/>
        <w:bottom w:val="none" w:sz="0" w:space="0" w:color="auto"/>
        <w:right w:val="none" w:sz="0" w:space="0" w:color="auto"/>
      </w:divBdr>
      <w:divsChild>
        <w:div w:id="1964460356">
          <w:marLeft w:val="0"/>
          <w:marRight w:val="0"/>
          <w:marTop w:val="0"/>
          <w:marBottom w:val="0"/>
          <w:divBdr>
            <w:top w:val="none" w:sz="0" w:space="0" w:color="auto"/>
            <w:left w:val="none" w:sz="0" w:space="0" w:color="auto"/>
            <w:bottom w:val="none" w:sz="0" w:space="0" w:color="auto"/>
            <w:right w:val="none" w:sz="0" w:space="0" w:color="auto"/>
          </w:divBdr>
          <w:divsChild>
            <w:div w:id="1557930903">
              <w:marLeft w:val="0"/>
              <w:marRight w:val="0"/>
              <w:marTop w:val="0"/>
              <w:marBottom w:val="0"/>
              <w:divBdr>
                <w:top w:val="none" w:sz="0" w:space="0" w:color="auto"/>
                <w:left w:val="none" w:sz="0" w:space="0" w:color="auto"/>
                <w:bottom w:val="none" w:sz="0" w:space="0" w:color="auto"/>
                <w:right w:val="none" w:sz="0" w:space="0" w:color="auto"/>
              </w:divBdr>
            </w:div>
          </w:divsChild>
        </w:div>
        <w:div w:id="1521044328">
          <w:marLeft w:val="0"/>
          <w:marRight w:val="0"/>
          <w:marTop w:val="0"/>
          <w:marBottom w:val="0"/>
          <w:divBdr>
            <w:top w:val="none" w:sz="0" w:space="0" w:color="auto"/>
            <w:left w:val="none" w:sz="0" w:space="0" w:color="auto"/>
            <w:bottom w:val="none" w:sz="0" w:space="0" w:color="auto"/>
            <w:right w:val="none" w:sz="0" w:space="0" w:color="auto"/>
          </w:divBdr>
        </w:div>
        <w:div w:id="2072970068">
          <w:marLeft w:val="0"/>
          <w:marRight w:val="0"/>
          <w:marTop w:val="0"/>
          <w:marBottom w:val="0"/>
          <w:divBdr>
            <w:top w:val="none" w:sz="0" w:space="0" w:color="auto"/>
            <w:left w:val="none" w:sz="0" w:space="0" w:color="auto"/>
            <w:bottom w:val="none" w:sz="0" w:space="0" w:color="auto"/>
            <w:right w:val="none" w:sz="0" w:space="0" w:color="auto"/>
          </w:divBdr>
        </w:div>
        <w:div w:id="75787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885332">
          <w:marLeft w:val="0"/>
          <w:marRight w:val="0"/>
          <w:marTop w:val="0"/>
          <w:marBottom w:val="0"/>
          <w:divBdr>
            <w:top w:val="none" w:sz="0" w:space="0" w:color="auto"/>
            <w:left w:val="none" w:sz="0" w:space="0" w:color="auto"/>
            <w:bottom w:val="none" w:sz="0" w:space="0" w:color="auto"/>
            <w:right w:val="none" w:sz="0" w:space="0" w:color="auto"/>
          </w:divBdr>
        </w:div>
        <w:div w:id="1317108015">
          <w:marLeft w:val="0"/>
          <w:marRight w:val="0"/>
          <w:marTop w:val="0"/>
          <w:marBottom w:val="0"/>
          <w:divBdr>
            <w:top w:val="none" w:sz="0" w:space="0" w:color="auto"/>
            <w:left w:val="none" w:sz="0" w:space="0" w:color="auto"/>
            <w:bottom w:val="none" w:sz="0" w:space="0" w:color="auto"/>
            <w:right w:val="none" w:sz="0" w:space="0" w:color="auto"/>
          </w:divBdr>
        </w:div>
        <w:div w:id="274365056">
          <w:marLeft w:val="0"/>
          <w:marRight w:val="0"/>
          <w:marTop w:val="120"/>
          <w:marBottom w:val="120"/>
          <w:divBdr>
            <w:top w:val="none" w:sz="0" w:space="0" w:color="auto"/>
            <w:left w:val="none" w:sz="0" w:space="0" w:color="auto"/>
            <w:bottom w:val="none" w:sz="0" w:space="0" w:color="auto"/>
            <w:right w:val="none" w:sz="0" w:space="0" w:color="auto"/>
          </w:divBdr>
          <w:divsChild>
            <w:div w:id="970670075">
              <w:marLeft w:val="0"/>
              <w:marRight w:val="0"/>
              <w:marTop w:val="0"/>
              <w:marBottom w:val="0"/>
              <w:divBdr>
                <w:top w:val="none" w:sz="0" w:space="0" w:color="auto"/>
                <w:left w:val="none" w:sz="0" w:space="0" w:color="auto"/>
                <w:bottom w:val="none" w:sz="0" w:space="0" w:color="auto"/>
                <w:right w:val="none" w:sz="0" w:space="0" w:color="auto"/>
              </w:divBdr>
            </w:div>
          </w:divsChild>
        </w:div>
        <w:div w:id="473182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Company>Grizli777</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2025-08-05T05:44:00Z</dcterms:created>
  <dcterms:modified xsi:type="dcterms:W3CDTF">2025-08-05T05:48:00Z</dcterms:modified>
</cp:coreProperties>
</file>