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7" w:rsidRDefault="001F5057" w:rsidP="001F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057">
        <w:rPr>
          <w:rFonts w:ascii="Times New Roman" w:eastAsia="Times New Roman" w:hAnsi="Times New Roman" w:cs="Times New Roman"/>
          <w:sz w:val="24"/>
          <w:szCs w:val="24"/>
        </w:rPr>
        <w:t>A reattachment</w:t>
      </w:r>
    </w:p>
    <w:p w:rsidR="001F5057" w:rsidRPr="001F5057" w:rsidRDefault="001F5057" w:rsidP="001F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057">
        <w:rPr>
          <w:rFonts w:ascii="Times New Roman" w:eastAsia="Times New Roman" w:hAnsi="Times New Roman" w:cs="Times New Roman"/>
          <w:sz w:val="24"/>
          <w:szCs w:val="24"/>
        </w:rPr>
        <w:t xml:space="preserve">B Y F.S. AIJAZUD D IN | 2/6/2020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1F5057" w:rsidRPr="001F5057" w:rsidTr="001F5057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1F5057" w:rsidRPr="001F5057" w:rsidRDefault="001F5057" w:rsidP="001F5057">
            <w:pPr>
              <w:spacing w:after="0" w:line="240" w:lineRule="auto"/>
              <w:divId w:val="2019648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encounter with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Edward Gibbs, Chairman of Sotheby`s Middle East &amp; India, at the Lahore Biennale 02 recently brought back memories, buried, one thought, beyond retrieval.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Usually, I try to avoid references to myself in these columns but I make an exception about this particular meeting. My relationship with Sotheby Parke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Bernet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started in the 1970s, when its newly established offshoot Philip Wilson Publishers agreed to publish my first book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Pahari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Paintings and Sikh Portraits in the Lahore Museum.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research for that book a catalogue of over 500 miniature paintings in the Lahore Museum`s collection began in 1966. Professor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Shakir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then principal of the National College of Arts and a board member of the museum, suggested that I a chartered accountant with an un-assuaged passion for art should catalogue the paintings. The previous catalogue had been published in 1922. It was more a handbook of the paintings on display. Following the partition of the Punjab in 1947, the Lahore Museum collection was divided, one-third of it going to the East Punjab Government in India.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was handed a large trunk containing the residue, which I discovered were significant, if not priceless, examples of miniatures ranging from the 16th to the 19th century. Thanks to the patient generosity of my mother, I used to cycle to the museum each day, and, working gratis, sit in the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singlebulb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twilight of the curator`s room, examine each painting, noting its size, subject matter, likely provenance and relevant bibliographical details. It was a painstaking, lonely task, made even more trying by the hostility of the inhospitable staff.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the spring of 1967, I had completed the basic work. All I needed was a publisher. It took 10 years to find one. My mentor throughout this decade of depression was Dr William Archer, the doyen of art historians, who himself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laboured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his magnum opus Indian Paintings from the Punjab Hills (1973). Sagely, he suggested that I structure my catalogue on the basis of his. I did. He approached Sotheby`s with my manuscript.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They agreed to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publishit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sequel to his </w:t>
            </w:r>
            <w:proofErr w:type="spellStart"/>
            <w:proofErr w:type="gram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bool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, if he contributed a foreword. He did.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thus, in early 1977, the first copy of my first book was hand-carried by a friendly PIA pilot from London to Karachi, and by another to Lahore.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Only authors who have cradled their first book in their hands will understand that pure effusion of one-sided love a parent feels for a brainchild, one that will never grow up.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My book received a generous reception by everyone except the Lahore Museum.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Itdemanded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free copies. Had the book not been priced at £25, this request might have been bearable. Such largesse, though, was beyond the means of a struggling author. I had returned to my profession but still lived from hand to pen.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the many reviews of my book, the one that remains </w:t>
            </w:r>
            <w:proofErr w:type="gram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indelible,</w:t>
            </w:r>
            <w:proofErr w:type="gram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appeared in the Financial Times, written by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Natwar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Singh, then deputy Indian high commissioner in London. Over dinner, Dr Archer pressed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Natwar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assess the book on its merits, and not to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asser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how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marvellous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a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Pakist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Muslim should be writing on Indian miniature paintings. `Absolutely</w:t>
            </w:r>
            <w:proofErr w:type="gram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,`</w:t>
            </w:r>
            <w:proofErr w:type="gram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Natwar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agreed. `The book is clearly a work of academic scholarship</w:t>
            </w:r>
            <w:proofErr w:type="gram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.`</w:t>
            </w:r>
            <w:proofErr w:type="gram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Sure enough, when the FT review appeared, it began with `How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marvellous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a Pakistani Muslim...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This first book led to an invitation to speak at a colloquium on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Pahari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 convened at the Los Angeles County Museum in September 1977. On the way back from the United States, my wife and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Istopped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London.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 walked down New Bond Street and there, in the two showcases flanking the entrance of Sotheby`s, were countless copies of my book. It was a he </w:t>
            </w:r>
            <w:proofErr w:type="gram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o p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moment. To my chagrin, that was the one day I had neglected to carry my camera with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me.Such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memories never lose their piquancy.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However, one that is singularly special is when I revisited the famous antiquarian book-dealer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Maggs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Bros in London`s Berkeley Square. Its owner,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Clifford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Maggs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had been a prime 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source of out-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ofdate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books for me. He had provided many miniatures which formed the core of my personal collection.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Clifford received us and then asked me to sign my book for his library. He steered me to a desk near the window, then sat me in the chair at a weathered table. That table, I 1(new, had been the one on which Charles Dickens had written Pickwick Papers. There could not have been a more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civilised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, subtle, unspoken compliment to an incipient author.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During the biennale, </w:t>
            </w:r>
            <w:proofErr w:type="spellStart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Gibbs told me that Sotheby`s no longer had a copy of my book. I gave him one, reattaching a connection with Sotheby`s that began 43 years ago. The writer is an author and historian.</w:t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www.fsaijazuddin.pk </w:t>
            </w:r>
          </w:p>
        </w:tc>
      </w:tr>
    </w:tbl>
    <w:p w:rsidR="001C2A5E" w:rsidRDefault="001C2A5E"/>
    <w:sectPr w:rsidR="001C2A5E" w:rsidSect="00820D0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5057"/>
    <w:rsid w:val="00094123"/>
    <w:rsid w:val="001C2A5E"/>
    <w:rsid w:val="001F5057"/>
    <w:rsid w:val="00347A91"/>
    <w:rsid w:val="003E0A32"/>
    <w:rsid w:val="00820D02"/>
    <w:rsid w:val="00995BF3"/>
    <w:rsid w:val="00B64BB2"/>
    <w:rsid w:val="00E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Company>Grizli777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2020-02-06T08:07:00Z</dcterms:created>
  <dcterms:modified xsi:type="dcterms:W3CDTF">2020-02-06T08:09:00Z</dcterms:modified>
</cp:coreProperties>
</file>