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A87" w:rsidRPr="00E77A87" w:rsidRDefault="00E77A87" w:rsidP="00E77A87">
      <w:pPr>
        <w:spacing w:before="100" w:beforeAutospacing="1" w:afterAutospacing="1" w:line="240" w:lineRule="auto"/>
        <w:outlineLvl w:val="0"/>
        <w:rPr>
          <w:rFonts w:ascii="Times New Roman" w:eastAsia="Times New Roman" w:hAnsi="Times New Roman" w:cs="Times New Roman"/>
          <w:b/>
          <w:bCs/>
          <w:kern w:val="36"/>
          <w:sz w:val="48"/>
          <w:szCs w:val="48"/>
        </w:rPr>
      </w:pPr>
      <w:r w:rsidRPr="00E77A87">
        <w:rPr>
          <w:rFonts w:ascii="Times New Roman" w:eastAsia="Times New Roman" w:hAnsi="Times New Roman" w:cs="Times New Roman"/>
          <w:b/>
          <w:bCs/>
          <w:kern w:val="36"/>
          <w:sz w:val="48"/>
          <w:szCs w:val="48"/>
        </w:rPr>
        <w:t>IAEA’s blueprint for a resilient world</w:t>
      </w:r>
    </w:p>
    <w:p w:rsidR="00E77A87" w:rsidRPr="00E77A87" w:rsidRDefault="00E77A87" w:rsidP="00E77A87">
      <w:pPr>
        <w:spacing w:after="0"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 xml:space="preserve">Dr </w:t>
      </w:r>
      <w:proofErr w:type="spellStart"/>
      <w:r w:rsidRPr="00E77A87">
        <w:rPr>
          <w:rFonts w:ascii="Times New Roman" w:eastAsia="Times New Roman" w:hAnsi="Times New Roman" w:cs="Times New Roman"/>
          <w:szCs w:val="24"/>
        </w:rPr>
        <w:t>Intikhab</w:t>
      </w:r>
      <w:proofErr w:type="spellEnd"/>
      <w:r w:rsidRPr="00E77A87">
        <w:rPr>
          <w:rFonts w:ascii="Times New Roman" w:eastAsia="Times New Roman" w:hAnsi="Times New Roman" w:cs="Times New Roman"/>
          <w:szCs w:val="24"/>
        </w:rPr>
        <w:t xml:space="preserve"> </w:t>
      </w:r>
      <w:proofErr w:type="spellStart"/>
      <w:r w:rsidRPr="00E77A87">
        <w:rPr>
          <w:rFonts w:ascii="Times New Roman" w:eastAsia="Times New Roman" w:hAnsi="Times New Roman" w:cs="Times New Roman"/>
          <w:szCs w:val="24"/>
        </w:rPr>
        <w:t>Ulfat</w:t>
      </w:r>
      <w:proofErr w:type="spellEnd"/>
      <w:r w:rsidRPr="00E77A87">
        <w:rPr>
          <w:rFonts w:ascii="Times New Roman" w:eastAsia="Times New Roman" w:hAnsi="Times New Roman" w:cs="Times New Roman"/>
          <w:szCs w:val="24"/>
        </w:rPr>
        <w:t xml:space="preserve"> </w:t>
      </w:r>
    </w:p>
    <w:p w:rsidR="00E77A87" w:rsidRPr="00E77A87" w:rsidRDefault="00E77A87" w:rsidP="00E77A87">
      <w:pPr>
        <w:spacing w:after="0"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Monday, Dec 09, 2024</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 xml:space="preserve">The International Atomic Energy Agency’s (IAEA) member-states have made a significant stride toward global sustainability by adopting a declaration </w:t>
      </w:r>
      <w:proofErr w:type="spellStart"/>
      <w:r w:rsidRPr="00E77A87">
        <w:rPr>
          <w:rFonts w:ascii="Times New Roman" w:eastAsia="Times New Roman" w:hAnsi="Times New Roman" w:cs="Times New Roman"/>
          <w:szCs w:val="24"/>
        </w:rPr>
        <w:t>emphasising</w:t>
      </w:r>
      <w:proofErr w:type="spellEnd"/>
      <w:r w:rsidRPr="00E77A87">
        <w:rPr>
          <w:rFonts w:ascii="Times New Roman" w:eastAsia="Times New Roman" w:hAnsi="Times New Roman" w:cs="Times New Roman"/>
          <w:szCs w:val="24"/>
        </w:rPr>
        <w:t xml:space="preserve"> the vital role of nuclear science, technology, and applications in addressing pressing global challenges. </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This unanimous decision was reached during the 2024 IAEA Ministerial Conference, held from November 26 to 28 in Vienna, Austria, where ministers and senior officials convened to reaffirm their collective commitment to leveraging the transformative power of nuclear technology for the benefit of humanity.</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Nuclear science and technology are uniquely equipped to address multifaceted global challenges, ranging from healthcare and agriculture to climate change and sustainable development. The declaration highlights this potential by showcasing the success of initiatives like ZODIAC (</w:t>
      </w:r>
      <w:proofErr w:type="spellStart"/>
      <w:r w:rsidRPr="00E77A87">
        <w:rPr>
          <w:rFonts w:ascii="Times New Roman" w:eastAsia="Times New Roman" w:hAnsi="Times New Roman" w:cs="Times New Roman"/>
          <w:szCs w:val="24"/>
        </w:rPr>
        <w:t>Zoonotic</w:t>
      </w:r>
      <w:proofErr w:type="spellEnd"/>
      <w:r w:rsidRPr="00E77A87">
        <w:rPr>
          <w:rFonts w:ascii="Times New Roman" w:eastAsia="Times New Roman" w:hAnsi="Times New Roman" w:cs="Times New Roman"/>
          <w:szCs w:val="24"/>
        </w:rPr>
        <w:t xml:space="preserve"> Disease Integrated Action), NUTEC Plastics (addressing plastic pollution), Rays of Hope (cancer treatment and prevention), Atoms4Food (food security), and Atoms4NetZero (climate action). These </w:t>
      </w:r>
      <w:proofErr w:type="spellStart"/>
      <w:r w:rsidRPr="00E77A87">
        <w:rPr>
          <w:rFonts w:ascii="Times New Roman" w:eastAsia="Times New Roman" w:hAnsi="Times New Roman" w:cs="Times New Roman"/>
          <w:szCs w:val="24"/>
        </w:rPr>
        <w:t>programmes</w:t>
      </w:r>
      <w:proofErr w:type="spellEnd"/>
      <w:r w:rsidRPr="00E77A87">
        <w:rPr>
          <w:rFonts w:ascii="Times New Roman" w:eastAsia="Times New Roman" w:hAnsi="Times New Roman" w:cs="Times New Roman"/>
          <w:szCs w:val="24"/>
        </w:rPr>
        <w:t xml:space="preserve"> exemplify the versatility of nuclear applications, translating complex scientific advancements into practical, life-changing solutions that directly benefit communities worldwide.</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 xml:space="preserve">Rays of Hope, for instance, is instrumental in strengthening cancer diagnosis and treatment capabilities in underserved regions, ensuring that even low-resource settings have access to advanced medical technologies. This initiative contributes not only to individual health but also to broader health system resilience by addressing inequities in healthcare. Similarly, ZODIAC aids in the early detection and prevention of </w:t>
      </w:r>
      <w:proofErr w:type="spellStart"/>
      <w:r w:rsidRPr="00E77A87">
        <w:rPr>
          <w:rFonts w:ascii="Times New Roman" w:eastAsia="Times New Roman" w:hAnsi="Times New Roman" w:cs="Times New Roman"/>
          <w:szCs w:val="24"/>
        </w:rPr>
        <w:t>zoonotic</w:t>
      </w:r>
      <w:proofErr w:type="spellEnd"/>
      <w:r w:rsidRPr="00E77A87">
        <w:rPr>
          <w:rFonts w:ascii="Times New Roman" w:eastAsia="Times New Roman" w:hAnsi="Times New Roman" w:cs="Times New Roman"/>
          <w:szCs w:val="24"/>
        </w:rPr>
        <w:t xml:space="preserve"> diseases, reinforcing global health security and safeguarding populations from pandemics. By combining nuclear technology with epidemiological surveillance, ZODIAC represents a forward-thinking approach to combating emerging health threats.</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 xml:space="preserve">Equally important, NUTEC Plastics leverages nuclear techniques to provide innovative solutions for mitigating plastic waste. This </w:t>
      </w:r>
      <w:proofErr w:type="spellStart"/>
      <w:r w:rsidRPr="00E77A87">
        <w:rPr>
          <w:rFonts w:ascii="Times New Roman" w:eastAsia="Times New Roman" w:hAnsi="Times New Roman" w:cs="Times New Roman"/>
          <w:szCs w:val="24"/>
        </w:rPr>
        <w:t>programme</w:t>
      </w:r>
      <w:proofErr w:type="spellEnd"/>
      <w:r w:rsidRPr="00E77A87">
        <w:rPr>
          <w:rFonts w:ascii="Times New Roman" w:eastAsia="Times New Roman" w:hAnsi="Times New Roman" w:cs="Times New Roman"/>
          <w:szCs w:val="24"/>
        </w:rPr>
        <w:t xml:space="preserve"> aligns nuclear technology with environmental conservation efforts, advancing global objectives for reducing plastic pollution while fostering sustainable practices. By integrating nuclear methods into environmental management, NUTEC Plastics offers scalable and practical solutions to one of the most pressing ecological crises of our time.</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lastRenderedPageBreak/>
        <w:t xml:space="preserve">At the heart of the declaration is the recognition of the IAEA's Technical Cooperation </w:t>
      </w:r>
      <w:proofErr w:type="spellStart"/>
      <w:r w:rsidRPr="00E77A87">
        <w:rPr>
          <w:rFonts w:ascii="Times New Roman" w:eastAsia="Times New Roman" w:hAnsi="Times New Roman" w:cs="Times New Roman"/>
          <w:szCs w:val="24"/>
        </w:rPr>
        <w:t>Programme</w:t>
      </w:r>
      <w:proofErr w:type="spellEnd"/>
      <w:r w:rsidRPr="00E77A87">
        <w:rPr>
          <w:rFonts w:ascii="Times New Roman" w:eastAsia="Times New Roman" w:hAnsi="Times New Roman" w:cs="Times New Roman"/>
          <w:szCs w:val="24"/>
        </w:rPr>
        <w:t xml:space="preserve"> (TCP) as a pivotal mechanism for transferring nuclear technology and expertise to member-states. This </w:t>
      </w:r>
      <w:proofErr w:type="spellStart"/>
      <w:r w:rsidRPr="00E77A87">
        <w:rPr>
          <w:rFonts w:ascii="Times New Roman" w:eastAsia="Times New Roman" w:hAnsi="Times New Roman" w:cs="Times New Roman"/>
          <w:szCs w:val="24"/>
        </w:rPr>
        <w:t>programme</w:t>
      </w:r>
      <w:proofErr w:type="spellEnd"/>
      <w:r w:rsidRPr="00E77A87">
        <w:rPr>
          <w:rFonts w:ascii="Times New Roman" w:eastAsia="Times New Roman" w:hAnsi="Times New Roman" w:cs="Times New Roman"/>
          <w:szCs w:val="24"/>
        </w:rPr>
        <w:t xml:space="preserve"> facilitates access to state-of-the-art materials, equipment, and knowledge, ensuring that countries, regardless of their economic standing, can benefit from the peaceful applications of nuclear science. By </w:t>
      </w:r>
      <w:proofErr w:type="spellStart"/>
      <w:r w:rsidRPr="00E77A87">
        <w:rPr>
          <w:rFonts w:ascii="Times New Roman" w:eastAsia="Times New Roman" w:hAnsi="Times New Roman" w:cs="Times New Roman"/>
          <w:szCs w:val="24"/>
        </w:rPr>
        <w:t>prioritising</w:t>
      </w:r>
      <w:proofErr w:type="spellEnd"/>
      <w:r w:rsidRPr="00E77A87">
        <w:rPr>
          <w:rFonts w:ascii="Times New Roman" w:eastAsia="Times New Roman" w:hAnsi="Times New Roman" w:cs="Times New Roman"/>
          <w:szCs w:val="24"/>
        </w:rPr>
        <w:t xml:space="preserve"> capacity building, the TCP fosters self-reliance and sustainability, enabling nations to apply nuclear techniques effectively across various sectors.</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 xml:space="preserve">The TCP exemplifies international solidarity by addressing </w:t>
      </w:r>
      <w:proofErr w:type="spellStart"/>
      <w:r w:rsidRPr="00E77A87">
        <w:rPr>
          <w:rFonts w:ascii="Times New Roman" w:eastAsia="Times New Roman" w:hAnsi="Times New Roman" w:cs="Times New Roman"/>
          <w:szCs w:val="24"/>
        </w:rPr>
        <w:t>localised</w:t>
      </w:r>
      <w:proofErr w:type="spellEnd"/>
      <w:r w:rsidRPr="00E77A87">
        <w:rPr>
          <w:rFonts w:ascii="Times New Roman" w:eastAsia="Times New Roman" w:hAnsi="Times New Roman" w:cs="Times New Roman"/>
          <w:szCs w:val="24"/>
        </w:rPr>
        <w:t xml:space="preserve"> challenges through tailored nuclear solutions. For example, climate-smart agriculture supported by nuclear applications is helping farmers in Asia increase rice productivity while enhancing resource efficiency.</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 xml:space="preserve">The </w:t>
      </w:r>
      <w:proofErr w:type="spellStart"/>
      <w:r w:rsidRPr="00E77A87">
        <w:rPr>
          <w:rFonts w:ascii="Times New Roman" w:eastAsia="Times New Roman" w:hAnsi="Times New Roman" w:cs="Times New Roman"/>
          <w:szCs w:val="24"/>
        </w:rPr>
        <w:t>programme</w:t>
      </w:r>
      <w:proofErr w:type="spellEnd"/>
      <w:r w:rsidRPr="00E77A87">
        <w:rPr>
          <w:rFonts w:ascii="Times New Roman" w:eastAsia="Times New Roman" w:hAnsi="Times New Roman" w:cs="Times New Roman"/>
          <w:szCs w:val="24"/>
        </w:rPr>
        <w:t xml:space="preserve"> further facilitates the application of nuclear techniques to enhance resilience and mitigate the effects of climate change. Through isotope hydrology, for instance, countries can assess groundwater availability, predict droughts, and </w:t>
      </w:r>
      <w:proofErr w:type="spellStart"/>
      <w:r w:rsidRPr="00E77A87">
        <w:rPr>
          <w:rFonts w:ascii="Times New Roman" w:eastAsia="Times New Roman" w:hAnsi="Times New Roman" w:cs="Times New Roman"/>
          <w:szCs w:val="24"/>
        </w:rPr>
        <w:t>optimise</w:t>
      </w:r>
      <w:proofErr w:type="spellEnd"/>
      <w:r w:rsidRPr="00E77A87">
        <w:rPr>
          <w:rFonts w:ascii="Times New Roman" w:eastAsia="Times New Roman" w:hAnsi="Times New Roman" w:cs="Times New Roman"/>
          <w:szCs w:val="24"/>
        </w:rPr>
        <w:t xml:space="preserve"> the use of water resources, ensuring sustainable management of this vital asset.</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 xml:space="preserve">In coastal and marine environments, the </w:t>
      </w:r>
      <w:proofErr w:type="spellStart"/>
      <w:r w:rsidRPr="00E77A87">
        <w:rPr>
          <w:rFonts w:ascii="Times New Roman" w:eastAsia="Times New Roman" w:hAnsi="Times New Roman" w:cs="Times New Roman"/>
          <w:szCs w:val="24"/>
        </w:rPr>
        <w:t>programme</w:t>
      </w:r>
      <w:proofErr w:type="spellEnd"/>
      <w:r w:rsidRPr="00E77A87">
        <w:rPr>
          <w:rFonts w:ascii="Times New Roman" w:eastAsia="Times New Roman" w:hAnsi="Times New Roman" w:cs="Times New Roman"/>
          <w:szCs w:val="24"/>
        </w:rPr>
        <w:t xml:space="preserve"> supports studies on marine pollution and coral bleaching, aiding nations in preserving their ecosystems and safeguarding biodiversity. Small island developing states, which often bear the brunt of rising sea levels and extreme weather events, benefit significantly from these technologies. The </w:t>
      </w:r>
      <w:proofErr w:type="spellStart"/>
      <w:r w:rsidRPr="00E77A87">
        <w:rPr>
          <w:rFonts w:ascii="Times New Roman" w:eastAsia="Times New Roman" w:hAnsi="Times New Roman" w:cs="Times New Roman"/>
          <w:szCs w:val="24"/>
        </w:rPr>
        <w:t>programme</w:t>
      </w:r>
      <w:proofErr w:type="spellEnd"/>
      <w:r w:rsidRPr="00E77A87">
        <w:rPr>
          <w:rFonts w:ascii="Times New Roman" w:eastAsia="Times New Roman" w:hAnsi="Times New Roman" w:cs="Times New Roman"/>
          <w:szCs w:val="24"/>
        </w:rPr>
        <w:t xml:space="preserve"> provides them with tools to better understand and respond to the changing climate, reinforcing their ability to protect livelihoods and promote sustainable development.</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 xml:space="preserve">The TCP fosters collaboration among member-states, promoting the exchange of knowledge and expertise on innovative nuclear solutions to shared environmental challenges. This cooperative approach not only bolsters global efforts to combat climate change but also creates a network of nations equipped to address future crises with advanced, science-driven strategies. Integral to these efforts are the IAEA’s Nuclear Applications Laboratories in </w:t>
      </w:r>
      <w:proofErr w:type="spellStart"/>
      <w:r w:rsidRPr="00E77A87">
        <w:rPr>
          <w:rFonts w:ascii="Times New Roman" w:eastAsia="Times New Roman" w:hAnsi="Times New Roman" w:cs="Times New Roman"/>
          <w:szCs w:val="24"/>
        </w:rPr>
        <w:t>Seibersdorf</w:t>
      </w:r>
      <w:proofErr w:type="spellEnd"/>
      <w:r w:rsidRPr="00E77A87">
        <w:rPr>
          <w:rFonts w:ascii="Times New Roman" w:eastAsia="Times New Roman" w:hAnsi="Times New Roman" w:cs="Times New Roman"/>
          <w:szCs w:val="24"/>
        </w:rPr>
        <w:t>, Vienna, and Monaco, which serve as hubs for developing and refining nuclear techniques and ensuring their effective dissemination to member-states.</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These laboratories conduct cutting-edge research and provide specialized training, equipping countries with the tools and expertise needed to implement nuclear technologies effectively. For instance, they advance climate-smart agricultural practices by developing methods like the sterile insect technique (SIT) to control pests without harmful chemicals, enhancing agricultural productivity while promoting environmental sustainability.</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 xml:space="preserve">The laboratories also support water resource management initiatives, particularly in arid regions, using isotopic techniques to assess groundwater availability and quality, enabling sustainable use </w:t>
      </w:r>
      <w:r w:rsidRPr="00E77A87">
        <w:rPr>
          <w:rFonts w:ascii="Times New Roman" w:eastAsia="Times New Roman" w:hAnsi="Times New Roman" w:cs="Times New Roman"/>
          <w:szCs w:val="24"/>
        </w:rPr>
        <w:lastRenderedPageBreak/>
        <w:t>of this critical resource. Together, these efforts highlight the laboratories' pivotal role in addressing some of the most pressing sustainability challenges of our time.</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An essential aspect of the declaration is its focus on inclusivity, particularly the need to attract more women to nuclear sciences and cultivate the next generation of nuclear professionals. This commitment reflects a broader effort to address gender disparities in STEM fields, ensuring that the benefits of nuclear technology are amplified through diverse perspectives and talent.</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 xml:space="preserve">The IAEA has long </w:t>
      </w:r>
      <w:proofErr w:type="spellStart"/>
      <w:r w:rsidRPr="00E77A87">
        <w:rPr>
          <w:rFonts w:ascii="Times New Roman" w:eastAsia="Times New Roman" w:hAnsi="Times New Roman" w:cs="Times New Roman"/>
          <w:szCs w:val="24"/>
        </w:rPr>
        <w:t>recognised</w:t>
      </w:r>
      <w:proofErr w:type="spellEnd"/>
      <w:r w:rsidRPr="00E77A87">
        <w:rPr>
          <w:rFonts w:ascii="Times New Roman" w:eastAsia="Times New Roman" w:hAnsi="Times New Roman" w:cs="Times New Roman"/>
          <w:szCs w:val="24"/>
        </w:rPr>
        <w:t xml:space="preserve"> the importance of gender equality in advancing its mission. By supporting initiatives to encourage women to pursue careers in nuclear science and technology, the agency not only addresses gender imbalances but also strengthens the overall capacity of the field. Increased diversity brings fresh perspectives, fostering innovation and creativity in addressing complex challenges.</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 xml:space="preserve">The declaration also </w:t>
      </w:r>
      <w:proofErr w:type="spellStart"/>
      <w:r w:rsidRPr="00E77A87">
        <w:rPr>
          <w:rFonts w:ascii="Times New Roman" w:eastAsia="Times New Roman" w:hAnsi="Times New Roman" w:cs="Times New Roman"/>
          <w:szCs w:val="24"/>
        </w:rPr>
        <w:t>emphasises</w:t>
      </w:r>
      <w:proofErr w:type="spellEnd"/>
      <w:r w:rsidRPr="00E77A87">
        <w:rPr>
          <w:rFonts w:ascii="Times New Roman" w:eastAsia="Times New Roman" w:hAnsi="Times New Roman" w:cs="Times New Roman"/>
          <w:szCs w:val="24"/>
        </w:rPr>
        <w:t xml:space="preserve"> the importance of engaging youth and fostering the next generation of nuclear scientists, engineers, and professionals. By offering scholarships, training </w:t>
      </w:r>
      <w:proofErr w:type="spellStart"/>
      <w:r w:rsidRPr="00E77A87">
        <w:rPr>
          <w:rFonts w:ascii="Times New Roman" w:eastAsia="Times New Roman" w:hAnsi="Times New Roman" w:cs="Times New Roman"/>
          <w:szCs w:val="24"/>
        </w:rPr>
        <w:t>programmes</w:t>
      </w:r>
      <w:proofErr w:type="spellEnd"/>
      <w:r w:rsidRPr="00E77A87">
        <w:rPr>
          <w:rFonts w:ascii="Times New Roman" w:eastAsia="Times New Roman" w:hAnsi="Times New Roman" w:cs="Times New Roman"/>
          <w:szCs w:val="24"/>
        </w:rPr>
        <w:t>, and mentorship opportunities, the IAEA ensures that the knowledge and expertise needed to harness nuclear technology are passed on to future leaders. This investment in human capital is critical for sustaining the advancements made in nuclear applications and for ensuring their continued relevance in a rapidly changing world.</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The declaration commends the IAEA’s efforts to foster partnerships across the United Nations system and with both traditional and non-traditional donors, including the private sector. These collaborations enhance the agency’s ability to mobilize resources, expand the reach of its initiatives, and achieve shared goals such as the United Nations Sustainable Development Goals (SDGs).</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For instance, partnerships with the private sector enable the IAEA to leverage additional expertise and funding, accelerating the development and deployment of nuclear technologies. Collaborations with other UN agencies, such as the World Health Organization (WHO) and the Food and Agriculture Organization (FAO), ensure that nuclear applications are integrated into broader efforts to improve health, food security, and environmental sustainability.</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 xml:space="preserve">The adoption of this declaration reaffirms the IAEA’s pivotal role in promoting peaceful uses of nuclear technology to drive sustainable development. Nuclear applications are directly aligned with several SDGs, including Goal 2 (Zero Hunger), Goal 3 (Good Health and Well-Being), Goal 6 (Clean Water and Sanitation), Goal 13 (Climate Action), and Goal 14 (Life </w:t>
      </w:r>
      <w:proofErr w:type="gramStart"/>
      <w:r w:rsidRPr="00E77A87">
        <w:rPr>
          <w:rFonts w:ascii="Times New Roman" w:eastAsia="Times New Roman" w:hAnsi="Times New Roman" w:cs="Times New Roman"/>
          <w:szCs w:val="24"/>
        </w:rPr>
        <w:t>Below</w:t>
      </w:r>
      <w:proofErr w:type="gramEnd"/>
      <w:r w:rsidRPr="00E77A87">
        <w:rPr>
          <w:rFonts w:ascii="Times New Roman" w:eastAsia="Times New Roman" w:hAnsi="Times New Roman" w:cs="Times New Roman"/>
          <w:szCs w:val="24"/>
        </w:rPr>
        <w:t xml:space="preserve"> Water).</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 xml:space="preserve">For example, the IAEA’s work in agriculture supports SDG 2 by improving crop yields and ensuring food security through advanced nuclear techniques. Similarly, its contributions to </w:t>
      </w:r>
      <w:r w:rsidRPr="00E77A87">
        <w:rPr>
          <w:rFonts w:ascii="Times New Roman" w:eastAsia="Times New Roman" w:hAnsi="Times New Roman" w:cs="Times New Roman"/>
          <w:szCs w:val="24"/>
        </w:rPr>
        <w:lastRenderedPageBreak/>
        <w:t>cancer diagnosis and treatment align with SDG 3, addressing global health disparities and saving lives. In the realm of environmental sustainability, the agency’s efforts to monitor and mitigate the effects of climate change directly support SDG 13, while its initiatives in ocean health contribute to SDG 14.</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 xml:space="preserve">The declaration </w:t>
      </w:r>
      <w:proofErr w:type="spellStart"/>
      <w:r w:rsidRPr="00E77A87">
        <w:rPr>
          <w:rFonts w:ascii="Times New Roman" w:eastAsia="Times New Roman" w:hAnsi="Times New Roman" w:cs="Times New Roman"/>
          <w:szCs w:val="24"/>
        </w:rPr>
        <w:t>emphasises</w:t>
      </w:r>
      <w:proofErr w:type="spellEnd"/>
      <w:r w:rsidRPr="00E77A87">
        <w:rPr>
          <w:rFonts w:ascii="Times New Roman" w:eastAsia="Times New Roman" w:hAnsi="Times New Roman" w:cs="Times New Roman"/>
          <w:szCs w:val="24"/>
        </w:rPr>
        <w:t xml:space="preserve"> the interconnectedness of these goals, highlighting the unique ability of nuclear science to provide integrated solutions to complex global challenges. By leveraging its expertise and resources, the IAEA is well-positioned to play a central role in advancing the 2030 Agenda for Sustainable Development.</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 xml:space="preserve">The adoption of this declaration is a landmark moment for the IAEA and its member-states, reflecting a shared vision for leveraging nuclear science and technology to address the world’s most pressing challenges. By </w:t>
      </w:r>
      <w:proofErr w:type="spellStart"/>
      <w:r w:rsidRPr="00E77A87">
        <w:rPr>
          <w:rFonts w:ascii="Times New Roman" w:eastAsia="Times New Roman" w:hAnsi="Times New Roman" w:cs="Times New Roman"/>
          <w:szCs w:val="24"/>
        </w:rPr>
        <w:t>emphasising</w:t>
      </w:r>
      <w:proofErr w:type="spellEnd"/>
      <w:r w:rsidRPr="00E77A87">
        <w:rPr>
          <w:rFonts w:ascii="Times New Roman" w:eastAsia="Times New Roman" w:hAnsi="Times New Roman" w:cs="Times New Roman"/>
          <w:szCs w:val="24"/>
        </w:rPr>
        <w:t xml:space="preserve"> innovation, inclusivity, and international cooperation, the declaration sets a path forward that aligns nuclear applications with global priorities for sustainability and resilience.</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This momentous agreement not only underscores the progress made in nuclear science and technology but also sets a vision for their continued contribution to a more equitable, sustainable, and resilient future. As the world faces evolving global challenges, the IAEA’s leadership and the collective resolve of its member-states will undoubtedly remain a cornerstone of progress.</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By fostering collaboration, investing in human capital, and advancing cutting-edge research, the IAEA and its partners are building a future where nuclear science is not only a tool for addressing current challenges but also a catalyst for long-term global prosperity. This declaration reaffirms the agency’s commitment to peaceful nuclear applications, ensuring that their transformative potential continues to benefit all of humanity.</w:t>
      </w:r>
    </w:p>
    <w:p w:rsidR="00E77A87" w:rsidRPr="00E77A87" w:rsidRDefault="00E77A87" w:rsidP="00E77A87">
      <w:pPr>
        <w:spacing w:before="100" w:beforeAutospacing="1" w:afterAutospacing="1" w:line="240" w:lineRule="auto"/>
        <w:rPr>
          <w:rFonts w:ascii="Times New Roman" w:eastAsia="Times New Roman" w:hAnsi="Times New Roman" w:cs="Times New Roman"/>
          <w:szCs w:val="24"/>
        </w:rPr>
      </w:pPr>
      <w:r w:rsidRPr="00E77A87">
        <w:rPr>
          <w:rFonts w:ascii="Times New Roman" w:eastAsia="Times New Roman" w:hAnsi="Times New Roman" w:cs="Times New Roman"/>
          <w:szCs w:val="24"/>
        </w:rPr>
        <w:t>The writer is a professor of physics at the University of Karachi.</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65F41"/>
    <w:multiLevelType w:val="multilevel"/>
    <w:tmpl w:val="2A16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77A87"/>
    <w:rsid w:val="00075954"/>
    <w:rsid w:val="000F3610"/>
    <w:rsid w:val="0018508C"/>
    <w:rsid w:val="001D21CD"/>
    <w:rsid w:val="00240259"/>
    <w:rsid w:val="002F5C52"/>
    <w:rsid w:val="003256B7"/>
    <w:rsid w:val="0036064A"/>
    <w:rsid w:val="00383BB2"/>
    <w:rsid w:val="00441D95"/>
    <w:rsid w:val="004B43BE"/>
    <w:rsid w:val="004C71EF"/>
    <w:rsid w:val="004E08AD"/>
    <w:rsid w:val="00504548"/>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77A87"/>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77A8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77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A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8768655">
      <w:bodyDiv w:val="1"/>
      <w:marLeft w:val="0"/>
      <w:marRight w:val="0"/>
      <w:marTop w:val="0"/>
      <w:marBottom w:val="0"/>
      <w:divBdr>
        <w:top w:val="none" w:sz="0" w:space="0" w:color="auto"/>
        <w:left w:val="none" w:sz="0" w:space="0" w:color="auto"/>
        <w:bottom w:val="none" w:sz="0" w:space="0" w:color="auto"/>
        <w:right w:val="none" w:sz="0" w:space="0" w:color="auto"/>
      </w:divBdr>
      <w:divsChild>
        <w:div w:id="1489856370">
          <w:marLeft w:val="0"/>
          <w:marRight w:val="0"/>
          <w:marTop w:val="0"/>
          <w:marBottom w:val="0"/>
          <w:divBdr>
            <w:top w:val="none" w:sz="0" w:space="0" w:color="auto"/>
            <w:left w:val="none" w:sz="0" w:space="0" w:color="auto"/>
            <w:bottom w:val="none" w:sz="0" w:space="0" w:color="auto"/>
            <w:right w:val="none" w:sz="0" w:space="0" w:color="auto"/>
          </w:divBdr>
        </w:div>
        <w:div w:id="1633558391">
          <w:marLeft w:val="0"/>
          <w:marRight w:val="0"/>
          <w:marTop w:val="0"/>
          <w:marBottom w:val="0"/>
          <w:divBdr>
            <w:top w:val="none" w:sz="0" w:space="0" w:color="auto"/>
            <w:left w:val="none" w:sz="0" w:space="0" w:color="auto"/>
            <w:bottom w:val="none" w:sz="0" w:space="0" w:color="auto"/>
            <w:right w:val="none" w:sz="0" w:space="0" w:color="auto"/>
          </w:divBdr>
          <w:divsChild>
            <w:div w:id="871303627">
              <w:marLeft w:val="0"/>
              <w:marRight w:val="0"/>
              <w:marTop w:val="0"/>
              <w:marBottom w:val="0"/>
              <w:divBdr>
                <w:top w:val="none" w:sz="0" w:space="0" w:color="auto"/>
                <w:left w:val="none" w:sz="0" w:space="0" w:color="auto"/>
                <w:bottom w:val="none" w:sz="0" w:space="0" w:color="auto"/>
                <w:right w:val="none" w:sz="0" w:space="0" w:color="auto"/>
              </w:divBdr>
            </w:div>
            <w:div w:id="1317999050">
              <w:marLeft w:val="0"/>
              <w:marRight w:val="0"/>
              <w:marTop w:val="0"/>
              <w:marBottom w:val="0"/>
              <w:divBdr>
                <w:top w:val="none" w:sz="0" w:space="0" w:color="auto"/>
                <w:left w:val="none" w:sz="0" w:space="0" w:color="auto"/>
                <w:bottom w:val="none" w:sz="0" w:space="0" w:color="auto"/>
                <w:right w:val="none" w:sz="0" w:space="0" w:color="auto"/>
              </w:divBdr>
            </w:div>
            <w:div w:id="1670865025">
              <w:marLeft w:val="0"/>
              <w:marRight w:val="0"/>
              <w:marTop w:val="0"/>
              <w:marBottom w:val="0"/>
              <w:divBdr>
                <w:top w:val="none" w:sz="0" w:space="0" w:color="auto"/>
                <w:left w:val="none" w:sz="0" w:space="0" w:color="auto"/>
                <w:bottom w:val="none" w:sz="0" w:space="0" w:color="auto"/>
                <w:right w:val="none" w:sz="0" w:space="0" w:color="auto"/>
              </w:divBdr>
            </w:div>
          </w:divsChild>
        </w:div>
        <w:div w:id="393353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1530</Words>
  <Characters>8722</Characters>
  <Application>Microsoft Office Word</Application>
  <DocSecurity>0</DocSecurity>
  <Lines>72</Lines>
  <Paragraphs>20</Paragraphs>
  <ScaleCrop>false</ScaleCrop>
  <Company>Grizli777</Company>
  <LinksUpToDate>false</LinksUpToDate>
  <CharactersWithSpaces>10232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2024-12-14T04:56:00Z</dcterms:created>
  <dcterms:modified xsi:type="dcterms:W3CDTF">2024-12-14T04:56:00Z</dcterms:modified>
</cp:coreProperties>
</file>