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A1" w:rsidRPr="00005BA1" w:rsidRDefault="00005BA1" w:rsidP="00005BA1">
      <w:pPr>
        <w:spacing w:before="100" w:beforeAutospacing="1" w:afterAutospacing="1" w:line="240" w:lineRule="auto"/>
        <w:outlineLvl w:val="0"/>
        <w:rPr>
          <w:rFonts w:ascii="Times New Roman" w:eastAsia="Times New Roman" w:hAnsi="Times New Roman" w:cs="Times New Roman"/>
          <w:b/>
          <w:bCs/>
          <w:kern w:val="36"/>
          <w:sz w:val="48"/>
          <w:szCs w:val="48"/>
        </w:rPr>
      </w:pPr>
      <w:r w:rsidRPr="00005BA1">
        <w:rPr>
          <w:rFonts w:ascii="Times New Roman" w:eastAsia="Times New Roman" w:hAnsi="Times New Roman" w:cs="Times New Roman"/>
          <w:b/>
          <w:bCs/>
          <w:kern w:val="36"/>
          <w:sz w:val="48"/>
          <w:szCs w:val="48"/>
        </w:rPr>
        <w:t xml:space="preserve">Building Trust in AI </w:t>
      </w:r>
    </w:p>
    <w:p w:rsidR="00005BA1" w:rsidRPr="00005BA1" w:rsidRDefault="00005BA1" w:rsidP="00005BA1">
      <w:pPr>
        <w:spacing w:before="100" w:beforeAutospacing="1" w:afterAutospacing="1" w:line="240" w:lineRule="auto"/>
        <w:outlineLvl w:val="1"/>
        <w:rPr>
          <w:rFonts w:ascii="Times New Roman" w:eastAsia="Times New Roman" w:hAnsi="Times New Roman" w:cs="Times New Roman"/>
          <w:b/>
          <w:bCs/>
          <w:sz w:val="36"/>
          <w:szCs w:val="36"/>
        </w:rPr>
      </w:pPr>
      <w:r w:rsidRPr="00005BA1">
        <w:rPr>
          <w:rFonts w:ascii="Times New Roman" w:eastAsia="Times New Roman" w:hAnsi="Times New Roman" w:cs="Times New Roman"/>
          <w:b/>
          <w:bCs/>
          <w:sz w:val="36"/>
          <w:szCs w:val="36"/>
        </w:rPr>
        <w:t xml:space="preserve">The EU AI Act is a proactive response to potential dangers of AI, such as bias and </w:t>
      </w:r>
      <w:proofErr w:type="spellStart"/>
      <w:r w:rsidRPr="00005BA1">
        <w:rPr>
          <w:rFonts w:ascii="Times New Roman" w:eastAsia="Times New Roman" w:hAnsi="Times New Roman" w:cs="Times New Roman"/>
          <w:b/>
          <w:bCs/>
          <w:sz w:val="36"/>
          <w:szCs w:val="36"/>
        </w:rPr>
        <w:t>discrimi</w:t>
      </w:r>
      <w:proofErr w:type="spellEnd"/>
      <w:r w:rsidRPr="00005BA1">
        <w:rPr>
          <w:rFonts w:ascii="Times New Roman" w:eastAsia="Times New Roman" w:hAnsi="Times New Roman" w:cs="Times New Roman"/>
          <w:b/>
          <w:bCs/>
          <w:sz w:val="36"/>
          <w:szCs w:val="36"/>
        </w:rPr>
        <w:t xml:space="preserve">-nation perpetuated by AI systems trained on biased data. </w:t>
      </w:r>
    </w:p>
    <w:p w:rsidR="00005BA1" w:rsidRPr="00005BA1" w:rsidRDefault="00005BA1" w:rsidP="00005BA1">
      <w:pPr>
        <w:spacing w:after="0" w:line="240" w:lineRule="auto"/>
        <w:rPr>
          <w:rFonts w:ascii="Times New Roman" w:eastAsia="Times New Roman" w:hAnsi="Times New Roman" w:cs="Times New Roman"/>
          <w:sz w:val="24"/>
          <w:szCs w:val="24"/>
        </w:rPr>
      </w:pPr>
      <w:hyperlink r:id="rId4" w:history="1">
        <w:proofErr w:type="spellStart"/>
        <w:r w:rsidRPr="00005BA1">
          <w:rPr>
            <w:rFonts w:ascii="Times New Roman" w:eastAsia="Times New Roman" w:hAnsi="Times New Roman" w:cs="Times New Roman"/>
            <w:color w:val="0000FF"/>
            <w:sz w:val="24"/>
            <w:szCs w:val="24"/>
            <w:u w:val="single"/>
          </w:rPr>
          <w:t>Farhad</w:t>
        </w:r>
        <w:proofErr w:type="spellEnd"/>
        <w:r w:rsidRPr="00005BA1">
          <w:rPr>
            <w:rFonts w:ascii="Times New Roman" w:eastAsia="Times New Roman" w:hAnsi="Times New Roman" w:cs="Times New Roman"/>
            <w:color w:val="0000FF"/>
            <w:sz w:val="24"/>
            <w:szCs w:val="24"/>
            <w:u w:val="single"/>
          </w:rPr>
          <w:t xml:space="preserve"> </w:t>
        </w:r>
        <w:proofErr w:type="spellStart"/>
        <w:r w:rsidRPr="00005BA1">
          <w:rPr>
            <w:rFonts w:ascii="Times New Roman" w:eastAsia="Times New Roman" w:hAnsi="Times New Roman" w:cs="Times New Roman"/>
            <w:color w:val="0000FF"/>
            <w:sz w:val="24"/>
            <w:szCs w:val="24"/>
            <w:u w:val="single"/>
          </w:rPr>
          <w:t>Durrani</w:t>
        </w:r>
        <w:proofErr w:type="spellEnd"/>
      </w:hyperlink>
      <w:r w:rsidRPr="00005BA1">
        <w:rPr>
          <w:rFonts w:ascii="Times New Roman" w:eastAsia="Times New Roman" w:hAnsi="Times New Roman" w:cs="Times New Roman"/>
          <w:sz w:val="24"/>
          <w:szCs w:val="24"/>
        </w:rPr>
        <w:t xml:space="preserve"> </w:t>
      </w:r>
    </w:p>
    <w:p w:rsidR="00005BA1" w:rsidRPr="00005BA1" w:rsidRDefault="00005BA1" w:rsidP="00005BA1">
      <w:pPr>
        <w:spacing w:after="0" w:line="240" w:lineRule="auto"/>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 xml:space="preserve">June 21, 2024 </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The European Union (EU) is poised to become a global leader in responsible AI with the EU AI Act, a groundbreaking piece of legislation establishing a comprehensive framework for the ethical and trustworthy development and deployment of AI systems within the EU. The Act emphasizes transparency, requiring stricter reporting obligations from companies to safeguard user safety, security, and fundamental rights. This translates to a more accountable AI development landscape.</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The EU AI Act takes a risk-based approach, categorizing AI systems based on their potential impact. Stringent regulations apply to “high-risk” systems like facial recognition technology or AI-powered recruitment tools. These regulations include mandatory registration in a central EU database for transparency and compliance monitoring, along with robust risk management measures from developers. This might involve techniques to detect and mitigate bias in training data or clear procedures for human oversight to ensure fair and responsible AI decision-making.</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Recognizing the power of data in shaping AI systems, the EU AI Act emphasizes the importance of high-quality training data free from bias. Companies will need to demonstrate responsible data governance practices to ensure their AI systems are trained on fair and representative datasets. Furthermore, the Act mandates detailed technical documentation outlining the AI system’s development, function, and limitations. This documentation should be clear, comprehensive, and kept up-to-date throughout the system’s lifecycle. High-risk AI systems should also be designed to allow for automatic recording of events (logs) to facilitate post-market monitoring and incident investigation.</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 xml:space="preserve">Human involvement remains crucial for AI systems, particularly for high-risk applications. The EU AI Act acknowledges this by placing emphasis on human oversight. Human-machine interface tools should be designed to prevent errors and enable users to understand the AI’s decision-making process, fostering trust and allowing for human intervention when necessary. Additionally, providers of high-risk AI systems must establish a documented quality management system. This system should be systematic and include written policies, procedures, </w:t>
      </w:r>
      <w:r w:rsidRPr="00005BA1">
        <w:rPr>
          <w:rFonts w:ascii="Times New Roman" w:eastAsia="Times New Roman" w:hAnsi="Times New Roman" w:cs="Times New Roman"/>
          <w:sz w:val="24"/>
          <w:szCs w:val="24"/>
        </w:rPr>
        <w:lastRenderedPageBreak/>
        <w:t>and instructions to ensure consistent quality and adherence to EU AI Act regulations. Finally, the Act mandates reporting serious incidents involving high-risk AI systems to the relevant market surveillance authorities within the EU, allowing for swift intervention and investigation in case of malfunctions or unintended consequences.</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The EU AI Act is a proactive response to potential dangers of AI, such as bias and discrimination perpetuated by AI systems trained on biased data. The Act’s focus on high-quality training data and risk management helps mitigate this by ensuring fairness and inclusivity in AI development. Lack of transparency in opaque AI systems can make it difficult to understand how they reach decisions. The Act’s requirement for technical documentation and clear human-machine interfaces promotes transparency and fosters trust in AI. While the EU AI Act does not explicitly replace existing data protection regulations like GDPR, it reinforces the need for responsible data handling practices to safeguard privacy rights. Job displacement in certain sectors due to automation through AI is another concern. While the EU AI Act does not directly address this concern, its focus on responsible development ensures that AI benefits society, potentially leading to the creation of new jobs in different sectors that leverage human-AI collaboration.</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The EU AI Act’s impact extends far beyond the EU’s borders. The “Brussels Effect” could see other countries implement similar AI regulations based on the EU’s risk-based approach. Companies based outside the EU but selling AI systems within the EU market will need to comply with the Act, potentially adapting their development processes, data governance practices, and documentation to meet EU standards. The EU AI Act could pave the way for the development of global standards for AI development and deployment, with the EU’s framework serving as a reference point for other countries considering their own AI regulations. The additional costs associated with complying with the EU AI Act could place some foreign companies at a disadvantage compared to their EU counterparts, especially for smaller players. However, it could also encourage innovation in responsible AI development, ultimately benefiting the entire industry by fostering trust and wider adoption of AI technologies.</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Enforcement of the EU AI Act is expected to begin 20 days after its publication in the Official Journal of the European Union, anticipated for some time in late spring of 2024. This means businesses operating in the EU or whose AI systems have an impact within the EU need to be prepared to comply with the Act’s regulations by then. The European AI Office, established in February 2024, will oversee the Act’s enforcement and implementation with the member states. This enforcement process will likely involve a combination of self-assessments by companies, audits by national authorities, and potential sanctions for non-compliance. The long-term benefits of the EU AI Act extend beyond ensuring the responsible development and deployment of AI within the EU. By establishing a clear and comprehensive framework, the Act has the potential to foster public trust in AI, stimulate innovation in responsible AI development, level the playing field for responsible AI companies, and contribute to the development of global AI standards.</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lastRenderedPageBreak/>
        <w:t>The long-term benefits of the EU AI Act extend beyond ensuring the responsible development and deployment of AI within the EU. By establishing a clear and comprehensive framework, the Act has the potential to foster public trust in AI, stimulate innovation in responsible AI development, level the playing field for responsible AI companies, and contribute to the development of global AI standards. This comprehensive framework could inspire a domino effect, prompting other countries to adopt similar regulations, and fostering a more harmonized approach to AI.</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r w:rsidRPr="00005BA1">
        <w:rPr>
          <w:rFonts w:ascii="Times New Roman" w:eastAsia="Times New Roman" w:hAnsi="Times New Roman" w:cs="Times New Roman"/>
          <w:sz w:val="24"/>
          <w:szCs w:val="24"/>
        </w:rPr>
        <w:t>EU AI Act’s reach extends far beyond the EU, potentially acting as a catalyst for global AI governance. Its comprehensive framework could inspire a domino effect, prompting other countries to adopt similar regulations, and fostering a more harmonized approach to AI governance. This global alignment could lead to international collaboration on tackling critical issues like algorithmic bias and privacy concerns in the digital age. The Act also serves as a driver for responsible AI innovation. While establishing clear guidelines, it doesn’t stifle creativity. Instead, it incentivizes companies to develop AI solutions that prioritize responsible practices from the beginning. This focus could lead to a new wave of responsible AI innovation that tackles pressing societal challenges like climate change, healthcare disparities, and sustainable resource management.</w:t>
      </w:r>
    </w:p>
    <w:p w:rsidR="00005BA1" w:rsidRPr="00005BA1" w:rsidRDefault="00005BA1" w:rsidP="00005BA1">
      <w:pPr>
        <w:spacing w:before="100" w:beforeAutospacing="1" w:afterAutospacing="1" w:line="240" w:lineRule="auto"/>
        <w:jc w:val="both"/>
        <w:rPr>
          <w:rFonts w:ascii="Times New Roman" w:eastAsia="Times New Roman" w:hAnsi="Times New Roman" w:cs="Times New Roman"/>
          <w:sz w:val="24"/>
          <w:szCs w:val="24"/>
        </w:rPr>
      </w:pPr>
      <w:proofErr w:type="spellStart"/>
      <w:r w:rsidRPr="00005BA1">
        <w:rPr>
          <w:rFonts w:ascii="Times New Roman" w:eastAsia="Times New Roman" w:hAnsi="Times New Roman" w:cs="Times New Roman"/>
          <w:sz w:val="24"/>
          <w:szCs w:val="24"/>
        </w:rPr>
        <w:t>Farhad</w:t>
      </w:r>
      <w:proofErr w:type="spellEnd"/>
      <w:r w:rsidRPr="00005BA1">
        <w:rPr>
          <w:rFonts w:ascii="Times New Roman" w:eastAsia="Times New Roman" w:hAnsi="Times New Roman" w:cs="Times New Roman"/>
          <w:sz w:val="24"/>
          <w:szCs w:val="24"/>
        </w:rPr>
        <w:t xml:space="preserve"> </w:t>
      </w:r>
      <w:proofErr w:type="spellStart"/>
      <w:r w:rsidRPr="00005BA1">
        <w:rPr>
          <w:rFonts w:ascii="Times New Roman" w:eastAsia="Times New Roman" w:hAnsi="Times New Roman" w:cs="Times New Roman"/>
          <w:sz w:val="24"/>
          <w:szCs w:val="24"/>
        </w:rPr>
        <w:t>Durrani</w:t>
      </w:r>
      <w:proofErr w:type="spellEnd"/>
      <w:r w:rsidRPr="00005BA1">
        <w:rPr>
          <w:rFonts w:ascii="Times New Roman" w:eastAsia="Times New Roman" w:hAnsi="Times New Roman" w:cs="Times New Roman"/>
          <w:sz w:val="24"/>
          <w:szCs w:val="24"/>
        </w:rPr>
        <w:br/>
        <w:t>The writer is an Advocate of the High Court.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05BA1"/>
    <w:rsid w:val="00005BA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05BA1"/>
    <w:rPr>
      <w:color w:val="0000FF"/>
      <w:u w:val="single"/>
    </w:rPr>
  </w:style>
  <w:style w:type="paragraph" w:styleId="NormalWeb">
    <w:name w:val="Normal (Web)"/>
    <w:basedOn w:val="Normal"/>
    <w:uiPriority w:val="99"/>
    <w:semiHidden/>
    <w:unhideWhenUsed/>
    <w:rsid w:val="00005BA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5970339">
      <w:bodyDiv w:val="1"/>
      <w:marLeft w:val="0"/>
      <w:marRight w:val="0"/>
      <w:marTop w:val="0"/>
      <w:marBottom w:val="0"/>
      <w:divBdr>
        <w:top w:val="none" w:sz="0" w:space="0" w:color="auto"/>
        <w:left w:val="none" w:sz="0" w:space="0" w:color="auto"/>
        <w:bottom w:val="none" w:sz="0" w:space="0" w:color="auto"/>
        <w:right w:val="none" w:sz="0" w:space="0" w:color="auto"/>
      </w:divBdr>
      <w:divsChild>
        <w:div w:id="1936207794">
          <w:marLeft w:val="0"/>
          <w:marRight w:val="0"/>
          <w:marTop w:val="0"/>
          <w:marBottom w:val="0"/>
          <w:divBdr>
            <w:top w:val="none" w:sz="0" w:space="0" w:color="auto"/>
            <w:left w:val="none" w:sz="0" w:space="0" w:color="auto"/>
            <w:bottom w:val="none" w:sz="0" w:space="0" w:color="auto"/>
            <w:right w:val="none" w:sz="0" w:space="0" w:color="auto"/>
          </w:divBdr>
        </w:div>
        <w:div w:id="693193232">
          <w:marLeft w:val="0"/>
          <w:marRight w:val="0"/>
          <w:marTop w:val="0"/>
          <w:marBottom w:val="0"/>
          <w:divBdr>
            <w:top w:val="none" w:sz="0" w:space="0" w:color="auto"/>
            <w:left w:val="none" w:sz="0" w:space="0" w:color="auto"/>
            <w:bottom w:val="none" w:sz="0" w:space="0" w:color="auto"/>
            <w:right w:val="none" w:sz="0" w:space="0" w:color="auto"/>
          </w:divBdr>
          <w:divsChild>
            <w:div w:id="303315229">
              <w:marLeft w:val="0"/>
              <w:marRight w:val="0"/>
              <w:marTop w:val="0"/>
              <w:marBottom w:val="0"/>
              <w:divBdr>
                <w:top w:val="none" w:sz="0" w:space="0" w:color="auto"/>
                <w:left w:val="none" w:sz="0" w:space="0" w:color="auto"/>
                <w:bottom w:val="none" w:sz="0" w:space="0" w:color="auto"/>
                <w:right w:val="none" w:sz="0" w:space="0" w:color="auto"/>
              </w:divBdr>
              <w:divsChild>
                <w:div w:id="1962689194">
                  <w:marLeft w:val="0"/>
                  <w:marRight w:val="0"/>
                  <w:marTop w:val="0"/>
                  <w:marBottom w:val="0"/>
                  <w:divBdr>
                    <w:top w:val="none" w:sz="0" w:space="0" w:color="auto"/>
                    <w:left w:val="none" w:sz="0" w:space="0" w:color="auto"/>
                    <w:bottom w:val="none" w:sz="0" w:space="0" w:color="auto"/>
                    <w:right w:val="none" w:sz="0" w:space="0" w:color="auto"/>
                  </w:divBdr>
                  <w:divsChild>
                    <w:div w:id="553465943">
                      <w:marLeft w:val="0"/>
                      <w:marRight w:val="0"/>
                      <w:marTop w:val="0"/>
                      <w:marBottom w:val="0"/>
                      <w:divBdr>
                        <w:top w:val="none" w:sz="0" w:space="0" w:color="auto"/>
                        <w:left w:val="none" w:sz="0" w:space="0" w:color="auto"/>
                        <w:bottom w:val="none" w:sz="0" w:space="0" w:color="auto"/>
                        <w:right w:val="none" w:sz="0" w:space="0" w:color="auto"/>
                      </w:divBdr>
                      <w:divsChild>
                        <w:div w:id="1709910715">
                          <w:marLeft w:val="0"/>
                          <w:marRight w:val="0"/>
                          <w:marTop w:val="0"/>
                          <w:marBottom w:val="0"/>
                          <w:divBdr>
                            <w:top w:val="none" w:sz="0" w:space="0" w:color="auto"/>
                            <w:left w:val="none" w:sz="0" w:space="0" w:color="auto"/>
                            <w:bottom w:val="none" w:sz="0" w:space="0" w:color="auto"/>
                            <w:right w:val="none" w:sz="0" w:space="0" w:color="auto"/>
                          </w:divBdr>
                        </w:div>
                        <w:div w:id="1782727422">
                          <w:marLeft w:val="0"/>
                          <w:marRight w:val="0"/>
                          <w:marTop w:val="0"/>
                          <w:marBottom w:val="0"/>
                          <w:divBdr>
                            <w:top w:val="none" w:sz="0" w:space="0" w:color="auto"/>
                            <w:left w:val="none" w:sz="0" w:space="0" w:color="auto"/>
                            <w:bottom w:val="none" w:sz="0" w:space="0" w:color="auto"/>
                            <w:right w:val="none" w:sz="0" w:space="0" w:color="auto"/>
                          </w:divBdr>
                        </w:div>
                        <w:div w:id="6852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761794">
          <w:marLeft w:val="0"/>
          <w:marRight w:val="0"/>
          <w:marTop w:val="0"/>
          <w:marBottom w:val="0"/>
          <w:divBdr>
            <w:top w:val="none" w:sz="0" w:space="0" w:color="auto"/>
            <w:left w:val="none" w:sz="0" w:space="0" w:color="auto"/>
            <w:bottom w:val="none" w:sz="0" w:space="0" w:color="auto"/>
            <w:right w:val="none" w:sz="0" w:space="0" w:color="auto"/>
          </w:divBdr>
          <w:divsChild>
            <w:div w:id="1971393821">
              <w:marLeft w:val="0"/>
              <w:marRight w:val="0"/>
              <w:marTop w:val="0"/>
              <w:marBottom w:val="0"/>
              <w:divBdr>
                <w:top w:val="none" w:sz="0" w:space="0" w:color="auto"/>
                <w:left w:val="none" w:sz="0" w:space="0" w:color="auto"/>
                <w:bottom w:val="none" w:sz="0" w:space="0" w:color="auto"/>
                <w:right w:val="none" w:sz="0" w:space="0" w:color="auto"/>
              </w:divBdr>
              <w:divsChild>
                <w:div w:id="1568951049">
                  <w:marLeft w:val="0"/>
                  <w:marRight w:val="0"/>
                  <w:marTop w:val="0"/>
                  <w:marBottom w:val="0"/>
                  <w:divBdr>
                    <w:top w:val="none" w:sz="0" w:space="0" w:color="auto"/>
                    <w:left w:val="none" w:sz="0" w:space="0" w:color="auto"/>
                    <w:bottom w:val="none" w:sz="0" w:space="0" w:color="auto"/>
                    <w:right w:val="none" w:sz="0" w:space="0" w:color="auto"/>
                  </w:divBdr>
                  <w:divsChild>
                    <w:div w:id="1572227663">
                      <w:marLeft w:val="0"/>
                      <w:marRight w:val="0"/>
                      <w:marTop w:val="0"/>
                      <w:marBottom w:val="0"/>
                      <w:divBdr>
                        <w:top w:val="none" w:sz="0" w:space="0" w:color="auto"/>
                        <w:left w:val="none" w:sz="0" w:space="0" w:color="auto"/>
                        <w:bottom w:val="none" w:sz="0" w:space="0" w:color="auto"/>
                        <w:right w:val="none" w:sz="0" w:space="0" w:color="auto"/>
                      </w:divBdr>
                    </w:div>
                  </w:divsChild>
                </w:div>
                <w:div w:id="388580077">
                  <w:marLeft w:val="0"/>
                  <w:marRight w:val="0"/>
                  <w:marTop w:val="0"/>
                  <w:marBottom w:val="0"/>
                  <w:divBdr>
                    <w:top w:val="none" w:sz="0" w:space="0" w:color="auto"/>
                    <w:left w:val="none" w:sz="0" w:space="0" w:color="auto"/>
                    <w:bottom w:val="none" w:sz="0" w:space="0" w:color="auto"/>
                    <w:right w:val="none" w:sz="0" w:space="0" w:color="auto"/>
                  </w:divBdr>
                  <w:divsChild>
                    <w:div w:id="1168834604">
                      <w:marLeft w:val="0"/>
                      <w:marRight w:val="0"/>
                      <w:marTop w:val="0"/>
                      <w:marBottom w:val="0"/>
                      <w:divBdr>
                        <w:top w:val="none" w:sz="0" w:space="0" w:color="auto"/>
                        <w:left w:val="none" w:sz="0" w:space="0" w:color="auto"/>
                        <w:bottom w:val="none" w:sz="0" w:space="0" w:color="auto"/>
                        <w:right w:val="none" w:sz="0" w:space="0" w:color="auto"/>
                      </w:divBdr>
                    </w:div>
                  </w:divsChild>
                </w:div>
                <w:div w:id="727342550">
                  <w:marLeft w:val="0"/>
                  <w:marRight w:val="0"/>
                  <w:marTop w:val="0"/>
                  <w:marBottom w:val="0"/>
                  <w:divBdr>
                    <w:top w:val="none" w:sz="0" w:space="0" w:color="auto"/>
                    <w:left w:val="none" w:sz="0" w:space="0" w:color="auto"/>
                    <w:bottom w:val="none" w:sz="0" w:space="0" w:color="auto"/>
                    <w:right w:val="none" w:sz="0" w:space="0" w:color="auto"/>
                  </w:divBdr>
                  <w:divsChild>
                    <w:div w:id="593517599">
                      <w:marLeft w:val="0"/>
                      <w:marRight w:val="0"/>
                      <w:marTop w:val="0"/>
                      <w:marBottom w:val="0"/>
                      <w:divBdr>
                        <w:top w:val="none" w:sz="0" w:space="0" w:color="auto"/>
                        <w:left w:val="none" w:sz="0" w:space="0" w:color="auto"/>
                        <w:bottom w:val="none" w:sz="0" w:space="0" w:color="auto"/>
                        <w:right w:val="none" w:sz="0" w:space="0" w:color="auto"/>
                      </w:divBdr>
                    </w:div>
                  </w:divsChild>
                </w:div>
                <w:div w:id="2037925437">
                  <w:marLeft w:val="0"/>
                  <w:marRight w:val="0"/>
                  <w:marTop w:val="0"/>
                  <w:marBottom w:val="0"/>
                  <w:divBdr>
                    <w:top w:val="none" w:sz="0" w:space="0" w:color="auto"/>
                    <w:left w:val="none" w:sz="0" w:space="0" w:color="auto"/>
                    <w:bottom w:val="none" w:sz="0" w:space="0" w:color="auto"/>
                    <w:right w:val="none" w:sz="0" w:space="0" w:color="auto"/>
                  </w:divBdr>
                  <w:divsChild>
                    <w:div w:id="2023817619">
                      <w:marLeft w:val="0"/>
                      <w:marRight w:val="0"/>
                      <w:marTop w:val="0"/>
                      <w:marBottom w:val="0"/>
                      <w:divBdr>
                        <w:top w:val="none" w:sz="0" w:space="0" w:color="auto"/>
                        <w:left w:val="none" w:sz="0" w:space="0" w:color="auto"/>
                        <w:bottom w:val="none" w:sz="0" w:space="0" w:color="auto"/>
                        <w:right w:val="none" w:sz="0" w:space="0" w:color="auto"/>
                      </w:divBdr>
                    </w:div>
                  </w:divsChild>
                </w:div>
                <w:div w:id="1510103226">
                  <w:marLeft w:val="0"/>
                  <w:marRight w:val="0"/>
                  <w:marTop w:val="0"/>
                  <w:marBottom w:val="0"/>
                  <w:divBdr>
                    <w:top w:val="none" w:sz="0" w:space="0" w:color="auto"/>
                    <w:left w:val="none" w:sz="0" w:space="0" w:color="auto"/>
                    <w:bottom w:val="none" w:sz="0" w:space="0" w:color="auto"/>
                    <w:right w:val="none" w:sz="0" w:space="0" w:color="auto"/>
                  </w:divBdr>
                  <w:divsChild>
                    <w:div w:id="88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farhad-dur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6314</Characters>
  <Application>Microsoft Office Word</Application>
  <DocSecurity>0</DocSecurity>
  <Lines>52</Lines>
  <Paragraphs>14</Paragraphs>
  <ScaleCrop>false</ScaleCrop>
  <Company>Grizli777</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2024-06-27T04:02:00Z</dcterms:created>
  <dcterms:modified xsi:type="dcterms:W3CDTF">2024-06-27T04:08:00Z</dcterms:modified>
</cp:coreProperties>
</file>