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63E6" w:rsidRPr="007763E6" w:rsidRDefault="007763E6" w:rsidP="007763E6">
      <w:pPr>
        <w:spacing w:before="100" w:beforeAutospacing="1" w:afterAutospacing="1" w:line="240" w:lineRule="auto"/>
        <w:outlineLvl w:val="0"/>
        <w:rPr>
          <w:rFonts w:ascii="Times New Roman" w:eastAsia="Times New Roman" w:hAnsi="Times New Roman" w:cs="Times New Roman"/>
          <w:b/>
          <w:bCs/>
          <w:kern w:val="36"/>
          <w:sz w:val="48"/>
          <w:szCs w:val="48"/>
        </w:rPr>
      </w:pPr>
      <w:r w:rsidRPr="007763E6">
        <w:rPr>
          <w:rFonts w:ascii="Times New Roman" w:eastAsia="Times New Roman" w:hAnsi="Times New Roman" w:cs="Times New Roman"/>
          <w:b/>
          <w:bCs/>
          <w:kern w:val="36"/>
          <w:sz w:val="48"/>
          <w:szCs w:val="48"/>
        </w:rPr>
        <w:t xml:space="preserve">Upholding Law </w:t>
      </w:r>
      <w:proofErr w:type="gramStart"/>
      <w:r w:rsidRPr="007763E6">
        <w:rPr>
          <w:rFonts w:ascii="Times New Roman" w:eastAsia="Times New Roman" w:hAnsi="Times New Roman" w:cs="Times New Roman"/>
          <w:b/>
          <w:bCs/>
          <w:kern w:val="36"/>
          <w:sz w:val="48"/>
          <w:szCs w:val="48"/>
        </w:rPr>
        <w:t>Amidst</w:t>
      </w:r>
      <w:proofErr w:type="gramEnd"/>
      <w:r w:rsidRPr="007763E6">
        <w:rPr>
          <w:rFonts w:ascii="Times New Roman" w:eastAsia="Times New Roman" w:hAnsi="Times New Roman" w:cs="Times New Roman"/>
          <w:b/>
          <w:bCs/>
          <w:kern w:val="36"/>
          <w:sz w:val="48"/>
          <w:szCs w:val="48"/>
        </w:rPr>
        <w:t xml:space="preserve"> Crisis</w:t>
      </w:r>
    </w:p>
    <w:p w:rsidR="007763E6" w:rsidRPr="007763E6" w:rsidRDefault="007763E6" w:rsidP="007763E6">
      <w:pPr>
        <w:spacing w:before="100" w:beforeAutospacing="1" w:afterAutospacing="1" w:line="240" w:lineRule="auto"/>
        <w:rPr>
          <w:rFonts w:ascii="Times New Roman" w:eastAsia="Times New Roman" w:hAnsi="Times New Roman" w:cs="Times New Roman"/>
          <w:szCs w:val="24"/>
        </w:rPr>
      </w:pPr>
      <w:r w:rsidRPr="007763E6">
        <w:rPr>
          <w:rFonts w:ascii="Times New Roman" w:eastAsia="Times New Roman" w:hAnsi="Times New Roman" w:cs="Times New Roman"/>
          <w:szCs w:val="24"/>
        </w:rPr>
        <w:t xml:space="preserve">In the serene valleys of </w:t>
      </w:r>
      <w:proofErr w:type="spellStart"/>
      <w:r w:rsidRPr="007763E6">
        <w:rPr>
          <w:rFonts w:ascii="Times New Roman" w:eastAsia="Times New Roman" w:hAnsi="Times New Roman" w:cs="Times New Roman"/>
          <w:szCs w:val="24"/>
        </w:rPr>
        <w:t>Pahalgam</w:t>
      </w:r>
      <w:proofErr w:type="spellEnd"/>
      <w:r w:rsidRPr="007763E6">
        <w:rPr>
          <w:rFonts w:ascii="Times New Roman" w:eastAsia="Times New Roman" w:hAnsi="Times New Roman" w:cs="Times New Roman"/>
          <w:szCs w:val="24"/>
        </w:rPr>
        <w:t xml:space="preserve">, where the </w:t>
      </w:r>
      <w:proofErr w:type="spellStart"/>
      <w:r w:rsidRPr="007763E6">
        <w:rPr>
          <w:rFonts w:ascii="Times New Roman" w:eastAsia="Times New Roman" w:hAnsi="Times New Roman" w:cs="Times New Roman"/>
          <w:szCs w:val="24"/>
        </w:rPr>
        <w:t>Lidder</w:t>
      </w:r>
      <w:proofErr w:type="spellEnd"/>
      <w:r w:rsidRPr="007763E6">
        <w:rPr>
          <w:rFonts w:ascii="Times New Roman" w:eastAsia="Times New Roman" w:hAnsi="Times New Roman" w:cs="Times New Roman"/>
          <w:szCs w:val="24"/>
        </w:rPr>
        <w:t xml:space="preserve"> River meanders through alpine meadows, the </w:t>
      </w:r>
      <w:proofErr w:type="spellStart"/>
      <w:r w:rsidRPr="007763E6">
        <w:rPr>
          <w:rFonts w:ascii="Times New Roman" w:eastAsia="Times New Roman" w:hAnsi="Times New Roman" w:cs="Times New Roman"/>
          <w:szCs w:val="24"/>
        </w:rPr>
        <w:t>tranquillity</w:t>
      </w:r>
      <w:proofErr w:type="spellEnd"/>
      <w:r w:rsidRPr="007763E6">
        <w:rPr>
          <w:rFonts w:ascii="Times New Roman" w:eastAsia="Times New Roman" w:hAnsi="Times New Roman" w:cs="Times New Roman"/>
          <w:szCs w:val="24"/>
        </w:rPr>
        <w:t xml:space="preserve"> of Kashmir was shattered on April 23, 2025, by a devastating terrorist attack. This tragedy, which claimed the lives of 26 innocent tourists, has since become a focal point in the escalating tensions between India and Pakistan. India’s subsequent suspension of the Indus Waters Treaty (IWT), a cornerstone of bilateral cooperation since 1960, has not only deepened the rift but also raised profound legal and ethical questions.</w:t>
      </w:r>
    </w:p>
    <w:p w:rsidR="007763E6" w:rsidRPr="007763E6" w:rsidRDefault="007763E6" w:rsidP="007763E6">
      <w:pPr>
        <w:spacing w:after="0" w:line="240" w:lineRule="auto"/>
        <w:rPr>
          <w:rFonts w:ascii="Times New Roman" w:eastAsia="Times New Roman" w:hAnsi="Times New Roman" w:cs="Times New Roman"/>
          <w:szCs w:val="24"/>
        </w:rPr>
      </w:pPr>
      <w:r w:rsidRPr="007763E6">
        <w:rPr>
          <w:rFonts w:ascii="Times New Roman" w:eastAsia="Times New Roman" w:hAnsi="Times New Roman" w:cs="Times New Roman"/>
          <w:szCs w:val="24"/>
        </w:rPr>
        <w:t>Pakistan travel guide</w:t>
      </w:r>
    </w:p>
    <w:p w:rsidR="007763E6" w:rsidRPr="007763E6" w:rsidRDefault="007763E6" w:rsidP="007763E6">
      <w:pPr>
        <w:spacing w:before="100" w:beforeAutospacing="1" w:afterAutospacing="1" w:line="240" w:lineRule="auto"/>
        <w:rPr>
          <w:rFonts w:ascii="Times New Roman" w:eastAsia="Times New Roman" w:hAnsi="Times New Roman" w:cs="Times New Roman"/>
          <w:szCs w:val="24"/>
        </w:rPr>
      </w:pPr>
      <w:r w:rsidRPr="007763E6">
        <w:rPr>
          <w:rFonts w:ascii="Times New Roman" w:eastAsia="Times New Roman" w:hAnsi="Times New Roman" w:cs="Times New Roman"/>
          <w:szCs w:val="24"/>
        </w:rPr>
        <w:t>The IWT was brokered by the World Bank to regulate the use of the Indus River system’s waters between India and Pakistan. It divides the six major rivers into two categories: the three western rivers-Indus, Jhelum, and Chenab-allocated to Pakistan, and the three eastern rivers-Ravi, Beas, and Sutlej-allocated to India. The treaty permits India limited uses of the western rivers, primarily for non-consumptive purposes like hydroelectric power generation, subject to specific design and operational criteria.</w:t>
      </w:r>
    </w:p>
    <w:p w:rsidR="007763E6" w:rsidRPr="007763E6" w:rsidRDefault="007763E6" w:rsidP="007763E6">
      <w:pPr>
        <w:spacing w:beforeAutospacing="1" w:afterAutospacing="1" w:line="240" w:lineRule="auto"/>
        <w:rPr>
          <w:rFonts w:ascii="Times New Roman" w:eastAsia="Times New Roman" w:hAnsi="Times New Roman" w:cs="Times New Roman"/>
          <w:szCs w:val="24"/>
        </w:rPr>
      </w:pPr>
      <w:r w:rsidRPr="007763E6">
        <w:rPr>
          <w:rFonts w:ascii="Times New Roman" w:eastAsia="Times New Roman" w:hAnsi="Times New Roman" w:cs="Times New Roman"/>
          <w:szCs w:val="24"/>
        </w:rPr>
        <w:t xml:space="preserve">India’s suspension undermines the principle of </w:t>
      </w:r>
      <w:proofErr w:type="spellStart"/>
      <w:r w:rsidRPr="007763E6">
        <w:rPr>
          <w:rFonts w:ascii="Times New Roman" w:eastAsia="Times New Roman" w:hAnsi="Times New Roman" w:cs="Times New Roman"/>
          <w:szCs w:val="24"/>
        </w:rPr>
        <w:t>pacta</w:t>
      </w:r>
      <w:proofErr w:type="spellEnd"/>
      <w:r w:rsidRPr="007763E6">
        <w:rPr>
          <w:rFonts w:ascii="Times New Roman" w:eastAsia="Times New Roman" w:hAnsi="Times New Roman" w:cs="Times New Roman"/>
          <w:szCs w:val="24"/>
        </w:rPr>
        <w:t xml:space="preserve"> </w:t>
      </w:r>
      <w:proofErr w:type="spellStart"/>
      <w:r w:rsidRPr="007763E6">
        <w:rPr>
          <w:rFonts w:ascii="Times New Roman" w:eastAsia="Times New Roman" w:hAnsi="Times New Roman" w:cs="Times New Roman"/>
          <w:szCs w:val="24"/>
        </w:rPr>
        <w:t>sunt</w:t>
      </w:r>
      <w:proofErr w:type="spellEnd"/>
      <w:r w:rsidRPr="007763E6">
        <w:rPr>
          <w:rFonts w:ascii="Times New Roman" w:eastAsia="Times New Roman" w:hAnsi="Times New Roman" w:cs="Times New Roman"/>
          <w:szCs w:val="24"/>
        </w:rPr>
        <w:t xml:space="preserve"> </w:t>
      </w:r>
      <w:proofErr w:type="spellStart"/>
      <w:r w:rsidRPr="007763E6">
        <w:rPr>
          <w:rFonts w:ascii="Times New Roman" w:eastAsia="Times New Roman" w:hAnsi="Times New Roman" w:cs="Times New Roman"/>
          <w:szCs w:val="24"/>
        </w:rPr>
        <w:t>servanda</w:t>
      </w:r>
      <w:proofErr w:type="spellEnd"/>
      <w:r w:rsidRPr="007763E6">
        <w:rPr>
          <w:rFonts w:ascii="Times New Roman" w:eastAsia="Times New Roman" w:hAnsi="Times New Roman" w:cs="Times New Roman"/>
          <w:szCs w:val="24"/>
        </w:rPr>
        <w:t xml:space="preserve">-the obligation to </w:t>
      </w:r>
      <w:proofErr w:type="spellStart"/>
      <w:r w:rsidRPr="007763E6">
        <w:rPr>
          <w:rFonts w:ascii="Times New Roman" w:eastAsia="Times New Roman" w:hAnsi="Times New Roman" w:cs="Times New Roman"/>
          <w:szCs w:val="24"/>
        </w:rPr>
        <w:t>honour</w:t>
      </w:r>
      <w:proofErr w:type="spellEnd"/>
      <w:r w:rsidRPr="007763E6">
        <w:rPr>
          <w:rFonts w:ascii="Times New Roman" w:eastAsia="Times New Roman" w:hAnsi="Times New Roman" w:cs="Times New Roman"/>
          <w:szCs w:val="24"/>
        </w:rPr>
        <w:t xml:space="preserve"> agreements in good faith, which is a cornerstone of international law.</w:t>
      </w:r>
    </w:p>
    <w:p w:rsidR="007763E6" w:rsidRPr="007763E6" w:rsidRDefault="007763E6" w:rsidP="007763E6">
      <w:pPr>
        <w:spacing w:before="100" w:beforeAutospacing="1" w:afterAutospacing="1" w:line="240" w:lineRule="auto"/>
        <w:rPr>
          <w:rFonts w:ascii="Times New Roman" w:eastAsia="Times New Roman" w:hAnsi="Times New Roman" w:cs="Times New Roman"/>
          <w:szCs w:val="24"/>
        </w:rPr>
      </w:pPr>
      <w:r w:rsidRPr="007763E6">
        <w:rPr>
          <w:rFonts w:ascii="Times New Roman" w:eastAsia="Times New Roman" w:hAnsi="Times New Roman" w:cs="Times New Roman"/>
          <w:szCs w:val="24"/>
        </w:rPr>
        <w:t xml:space="preserve">Crucially, the IWT lacks a provision for unilateral suspension or termination. Article </w:t>
      </w:r>
      <w:proofErr w:type="gramStart"/>
      <w:r w:rsidRPr="007763E6">
        <w:rPr>
          <w:rFonts w:ascii="Times New Roman" w:eastAsia="Times New Roman" w:hAnsi="Times New Roman" w:cs="Times New Roman"/>
          <w:szCs w:val="24"/>
        </w:rPr>
        <w:t>XII(</w:t>
      </w:r>
      <w:proofErr w:type="gramEnd"/>
      <w:r w:rsidRPr="007763E6">
        <w:rPr>
          <w:rFonts w:ascii="Times New Roman" w:eastAsia="Times New Roman" w:hAnsi="Times New Roman" w:cs="Times New Roman"/>
          <w:szCs w:val="24"/>
        </w:rPr>
        <w:t>4) stipulates that the treaty remains in force unless both parties mutually agree to its termination. This framework has endured through wars and political upheavals, underscoring its resilience and the commitment of both nations to uphold their obligations.</w:t>
      </w:r>
    </w:p>
    <w:p w:rsidR="007763E6" w:rsidRPr="007763E6" w:rsidRDefault="007763E6" w:rsidP="007763E6">
      <w:pPr>
        <w:spacing w:line="240" w:lineRule="auto"/>
        <w:rPr>
          <w:rFonts w:ascii="Times New Roman" w:eastAsia="Times New Roman" w:hAnsi="Times New Roman" w:cs="Times New Roman"/>
          <w:szCs w:val="24"/>
        </w:rPr>
      </w:pPr>
      <w:r w:rsidRPr="007763E6">
        <w:rPr>
          <w:rFonts w:ascii="Times New Roman" w:eastAsia="Times New Roman" w:hAnsi="Times New Roman" w:cs="Times New Roman"/>
          <w:szCs w:val="24"/>
        </w:rPr>
        <w:t>Pakistan travel guide</w:t>
      </w:r>
    </w:p>
    <w:p w:rsidR="007763E6" w:rsidRPr="007763E6" w:rsidRDefault="007763E6" w:rsidP="007763E6">
      <w:pPr>
        <w:spacing w:before="100" w:beforeAutospacing="1" w:afterAutospacing="1" w:line="240" w:lineRule="auto"/>
        <w:rPr>
          <w:rFonts w:ascii="Times New Roman" w:eastAsia="Times New Roman" w:hAnsi="Times New Roman" w:cs="Times New Roman"/>
          <w:szCs w:val="24"/>
        </w:rPr>
      </w:pPr>
      <w:r w:rsidRPr="007763E6">
        <w:rPr>
          <w:rFonts w:ascii="Times New Roman" w:eastAsia="Times New Roman" w:hAnsi="Times New Roman" w:cs="Times New Roman"/>
          <w:szCs w:val="24"/>
        </w:rPr>
        <w:t xml:space="preserve">India’s invocation of the principle of rebus sic </w:t>
      </w:r>
      <w:proofErr w:type="spellStart"/>
      <w:r w:rsidRPr="007763E6">
        <w:rPr>
          <w:rFonts w:ascii="Times New Roman" w:eastAsia="Times New Roman" w:hAnsi="Times New Roman" w:cs="Times New Roman"/>
          <w:szCs w:val="24"/>
        </w:rPr>
        <w:t>stantibus</w:t>
      </w:r>
      <w:proofErr w:type="spellEnd"/>
      <w:r w:rsidRPr="007763E6">
        <w:rPr>
          <w:rFonts w:ascii="Times New Roman" w:eastAsia="Times New Roman" w:hAnsi="Times New Roman" w:cs="Times New Roman"/>
          <w:szCs w:val="24"/>
        </w:rPr>
        <w:t>, under Article 62 of the Vienna Convention on the Law of Treaties, to justify the suspension of the IWT is legally contentious. While this principle allows for treaty modification or termination due to a fundamental change in circumstances, its application is limited and subject to stringent conditions. Notably, neither India nor Pakistan is a party to the Vienna Convention, rendering its direct applicability debatable. Moreover, the IWT explicitly prohibits unilateral suspension, making India’s actions appear inconsistent with the treaty’s provisions.</w:t>
      </w:r>
    </w:p>
    <w:p w:rsidR="007763E6" w:rsidRPr="007763E6" w:rsidRDefault="007763E6" w:rsidP="007763E6">
      <w:pPr>
        <w:spacing w:before="100" w:beforeAutospacing="1" w:afterAutospacing="1" w:line="240" w:lineRule="auto"/>
        <w:rPr>
          <w:rFonts w:ascii="Times New Roman" w:eastAsia="Times New Roman" w:hAnsi="Times New Roman" w:cs="Times New Roman"/>
          <w:szCs w:val="24"/>
        </w:rPr>
      </w:pPr>
      <w:r w:rsidRPr="007763E6">
        <w:rPr>
          <w:rFonts w:ascii="Times New Roman" w:eastAsia="Times New Roman" w:hAnsi="Times New Roman" w:cs="Times New Roman"/>
          <w:szCs w:val="24"/>
        </w:rPr>
        <w:t xml:space="preserve">Legal experts argue that India’s suspension undermines the principle of </w:t>
      </w:r>
      <w:proofErr w:type="spellStart"/>
      <w:r w:rsidRPr="007763E6">
        <w:rPr>
          <w:rFonts w:ascii="Times New Roman" w:eastAsia="Times New Roman" w:hAnsi="Times New Roman" w:cs="Times New Roman"/>
          <w:szCs w:val="24"/>
        </w:rPr>
        <w:t>pacta</w:t>
      </w:r>
      <w:proofErr w:type="spellEnd"/>
      <w:r w:rsidRPr="007763E6">
        <w:rPr>
          <w:rFonts w:ascii="Times New Roman" w:eastAsia="Times New Roman" w:hAnsi="Times New Roman" w:cs="Times New Roman"/>
          <w:szCs w:val="24"/>
        </w:rPr>
        <w:t xml:space="preserve"> </w:t>
      </w:r>
      <w:proofErr w:type="spellStart"/>
      <w:r w:rsidRPr="007763E6">
        <w:rPr>
          <w:rFonts w:ascii="Times New Roman" w:eastAsia="Times New Roman" w:hAnsi="Times New Roman" w:cs="Times New Roman"/>
          <w:szCs w:val="24"/>
        </w:rPr>
        <w:t>sunt</w:t>
      </w:r>
      <w:proofErr w:type="spellEnd"/>
      <w:r w:rsidRPr="007763E6">
        <w:rPr>
          <w:rFonts w:ascii="Times New Roman" w:eastAsia="Times New Roman" w:hAnsi="Times New Roman" w:cs="Times New Roman"/>
          <w:szCs w:val="24"/>
        </w:rPr>
        <w:t xml:space="preserve"> </w:t>
      </w:r>
      <w:proofErr w:type="spellStart"/>
      <w:r w:rsidRPr="007763E6">
        <w:rPr>
          <w:rFonts w:ascii="Times New Roman" w:eastAsia="Times New Roman" w:hAnsi="Times New Roman" w:cs="Times New Roman"/>
          <w:szCs w:val="24"/>
        </w:rPr>
        <w:t>servanda</w:t>
      </w:r>
      <w:proofErr w:type="spellEnd"/>
      <w:r w:rsidRPr="007763E6">
        <w:rPr>
          <w:rFonts w:ascii="Times New Roman" w:eastAsia="Times New Roman" w:hAnsi="Times New Roman" w:cs="Times New Roman"/>
          <w:szCs w:val="24"/>
        </w:rPr>
        <w:t xml:space="preserve">-the obligation to </w:t>
      </w:r>
      <w:proofErr w:type="spellStart"/>
      <w:r w:rsidRPr="007763E6">
        <w:rPr>
          <w:rFonts w:ascii="Times New Roman" w:eastAsia="Times New Roman" w:hAnsi="Times New Roman" w:cs="Times New Roman"/>
          <w:szCs w:val="24"/>
        </w:rPr>
        <w:t>honour</w:t>
      </w:r>
      <w:proofErr w:type="spellEnd"/>
      <w:r w:rsidRPr="007763E6">
        <w:rPr>
          <w:rFonts w:ascii="Times New Roman" w:eastAsia="Times New Roman" w:hAnsi="Times New Roman" w:cs="Times New Roman"/>
          <w:szCs w:val="24"/>
        </w:rPr>
        <w:t xml:space="preserve"> agreements in good faith-which is a cornerstone of international law. By unilaterally altering the terms of the IWT, India risks setting a dangerous precedent that could erode trust in international agreements globally.</w:t>
      </w:r>
    </w:p>
    <w:p w:rsidR="007763E6" w:rsidRPr="007763E6" w:rsidRDefault="007763E6" w:rsidP="007763E6">
      <w:pPr>
        <w:spacing w:before="100" w:beforeAutospacing="1" w:afterAutospacing="1" w:line="240" w:lineRule="auto"/>
        <w:rPr>
          <w:rFonts w:ascii="Times New Roman" w:eastAsia="Times New Roman" w:hAnsi="Times New Roman" w:cs="Times New Roman"/>
          <w:szCs w:val="24"/>
        </w:rPr>
      </w:pPr>
      <w:r w:rsidRPr="007763E6">
        <w:rPr>
          <w:rFonts w:ascii="Times New Roman" w:eastAsia="Times New Roman" w:hAnsi="Times New Roman" w:cs="Times New Roman"/>
          <w:szCs w:val="24"/>
        </w:rPr>
        <w:lastRenderedPageBreak/>
        <w:t>Beyond the legal ramifications, the suspension of the IWT carries significant ethical and humanitarian concerns. The Indus River system is vital for Pakistan’s agriculture, energy, and overall economic stability. Approximately 80% of Pakistan’s irrigation water is sourced from the Indus and its tributaries. Disruption of these water flows could lead to severe food shortages, economic downturns, and social unrest.</w:t>
      </w:r>
    </w:p>
    <w:p w:rsidR="007763E6" w:rsidRPr="007763E6" w:rsidRDefault="007763E6" w:rsidP="007763E6">
      <w:pPr>
        <w:spacing w:line="240" w:lineRule="auto"/>
        <w:rPr>
          <w:rFonts w:ascii="Times New Roman" w:eastAsia="Times New Roman" w:hAnsi="Times New Roman" w:cs="Times New Roman"/>
          <w:szCs w:val="24"/>
        </w:rPr>
      </w:pPr>
      <w:r w:rsidRPr="007763E6">
        <w:rPr>
          <w:rFonts w:ascii="Times New Roman" w:eastAsia="Times New Roman" w:hAnsi="Times New Roman" w:cs="Times New Roman"/>
          <w:szCs w:val="24"/>
        </w:rPr>
        <w:t>Pakistan travel guide</w:t>
      </w:r>
    </w:p>
    <w:p w:rsidR="007763E6" w:rsidRPr="007763E6" w:rsidRDefault="007763E6" w:rsidP="007763E6">
      <w:pPr>
        <w:spacing w:before="100" w:beforeAutospacing="1" w:afterAutospacing="1" w:line="240" w:lineRule="auto"/>
        <w:rPr>
          <w:rFonts w:ascii="Times New Roman" w:eastAsia="Times New Roman" w:hAnsi="Times New Roman" w:cs="Times New Roman"/>
          <w:szCs w:val="24"/>
        </w:rPr>
      </w:pPr>
      <w:r w:rsidRPr="007763E6">
        <w:rPr>
          <w:rFonts w:ascii="Times New Roman" w:eastAsia="Times New Roman" w:hAnsi="Times New Roman" w:cs="Times New Roman"/>
          <w:szCs w:val="24"/>
        </w:rPr>
        <w:t>Furthermore, India’s suspension of routine data sharing on river flows exacerbates the situation. Such data is crucial for flood forecasting, drought management, and efficient water use. Without this information, Pakistan faces increased risks of natural disasters and challenges in managing its water resources effectively.</w:t>
      </w:r>
    </w:p>
    <w:p w:rsidR="007763E6" w:rsidRPr="007763E6" w:rsidRDefault="007763E6" w:rsidP="007763E6">
      <w:pPr>
        <w:spacing w:before="100" w:beforeAutospacing="1" w:afterAutospacing="1" w:line="240" w:lineRule="auto"/>
        <w:rPr>
          <w:rFonts w:ascii="Times New Roman" w:eastAsia="Times New Roman" w:hAnsi="Times New Roman" w:cs="Times New Roman"/>
          <w:szCs w:val="24"/>
        </w:rPr>
      </w:pPr>
      <w:r w:rsidRPr="007763E6">
        <w:rPr>
          <w:rFonts w:ascii="Times New Roman" w:eastAsia="Times New Roman" w:hAnsi="Times New Roman" w:cs="Times New Roman"/>
          <w:szCs w:val="24"/>
        </w:rPr>
        <w:t xml:space="preserve">The international community has expressed concern over India’s actions. Legal experts argue that unilateral suspension of the IWT sets a dangerous precedent for international water treaties. The principle of </w:t>
      </w:r>
      <w:proofErr w:type="spellStart"/>
      <w:r w:rsidRPr="007763E6">
        <w:rPr>
          <w:rFonts w:ascii="Times New Roman" w:eastAsia="Times New Roman" w:hAnsi="Times New Roman" w:cs="Times New Roman"/>
          <w:szCs w:val="24"/>
        </w:rPr>
        <w:t>pacta</w:t>
      </w:r>
      <w:proofErr w:type="spellEnd"/>
      <w:r w:rsidRPr="007763E6">
        <w:rPr>
          <w:rFonts w:ascii="Times New Roman" w:eastAsia="Times New Roman" w:hAnsi="Times New Roman" w:cs="Times New Roman"/>
          <w:szCs w:val="24"/>
        </w:rPr>
        <w:t xml:space="preserve"> </w:t>
      </w:r>
      <w:proofErr w:type="spellStart"/>
      <w:r w:rsidRPr="007763E6">
        <w:rPr>
          <w:rFonts w:ascii="Times New Roman" w:eastAsia="Times New Roman" w:hAnsi="Times New Roman" w:cs="Times New Roman"/>
          <w:szCs w:val="24"/>
        </w:rPr>
        <w:t>sunt</w:t>
      </w:r>
      <w:proofErr w:type="spellEnd"/>
      <w:r w:rsidRPr="007763E6">
        <w:rPr>
          <w:rFonts w:ascii="Times New Roman" w:eastAsia="Times New Roman" w:hAnsi="Times New Roman" w:cs="Times New Roman"/>
          <w:szCs w:val="24"/>
        </w:rPr>
        <w:t xml:space="preserve"> </w:t>
      </w:r>
      <w:proofErr w:type="spellStart"/>
      <w:r w:rsidRPr="007763E6">
        <w:rPr>
          <w:rFonts w:ascii="Times New Roman" w:eastAsia="Times New Roman" w:hAnsi="Times New Roman" w:cs="Times New Roman"/>
          <w:szCs w:val="24"/>
        </w:rPr>
        <w:t>servanda</w:t>
      </w:r>
      <w:proofErr w:type="spellEnd"/>
      <w:r w:rsidRPr="007763E6">
        <w:rPr>
          <w:rFonts w:ascii="Times New Roman" w:eastAsia="Times New Roman" w:hAnsi="Times New Roman" w:cs="Times New Roman"/>
          <w:szCs w:val="24"/>
        </w:rPr>
        <w:t xml:space="preserve">, enshrined in Article 26 of the Vienna Convention, mandates that treaties must be </w:t>
      </w:r>
      <w:proofErr w:type="spellStart"/>
      <w:r w:rsidRPr="007763E6">
        <w:rPr>
          <w:rFonts w:ascii="Times New Roman" w:eastAsia="Times New Roman" w:hAnsi="Times New Roman" w:cs="Times New Roman"/>
          <w:szCs w:val="24"/>
        </w:rPr>
        <w:t>honoured</w:t>
      </w:r>
      <w:proofErr w:type="spellEnd"/>
      <w:r w:rsidRPr="007763E6">
        <w:rPr>
          <w:rFonts w:ascii="Times New Roman" w:eastAsia="Times New Roman" w:hAnsi="Times New Roman" w:cs="Times New Roman"/>
          <w:szCs w:val="24"/>
        </w:rPr>
        <w:t xml:space="preserve"> in good faith. India’s approach undermines this foundational principle and could encourage other nations to disregard international agreements.</w:t>
      </w:r>
    </w:p>
    <w:p w:rsidR="007763E6" w:rsidRPr="007763E6" w:rsidRDefault="007763E6" w:rsidP="007763E6">
      <w:pPr>
        <w:spacing w:before="100" w:beforeAutospacing="1" w:afterAutospacing="1" w:line="240" w:lineRule="auto"/>
        <w:rPr>
          <w:rFonts w:ascii="Times New Roman" w:eastAsia="Times New Roman" w:hAnsi="Times New Roman" w:cs="Times New Roman"/>
          <w:szCs w:val="24"/>
        </w:rPr>
      </w:pPr>
      <w:r w:rsidRPr="007763E6">
        <w:rPr>
          <w:rFonts w:ascii="Times New Roman" w:eastAsia="Times New Roman" w:hAnsi="Times New Roman" w:cs="Times New Roman"/>
          <w:szCs w:val="24"/>
        </w:rPr>
        <w:t xml:space="preserve">Moreover, the International Court of Justice (ICJ) has previously emphasized the importance of conducting environmental impact assessments for projects with potential </w:t>
      </w:r>
      <w:proofErr w:type="spellStart"/>
      <w:r w:rsidRPr="007763E6">
        <w:rPr>
          <w:rFonts w:ascii="Times New Roman" w:eastAsia="Times New Roman" w:hAnsi="Times New Roman" w:cs="Times New Roman"/>
          <w:szCs w:val="24"/>
        </w:rPr>
        <w:t>transboundary</w:t>
      </w:r>
      <w:proofErr w:type="spellEnd"/>
      <w:r w:rsidRPr="007763E6">
        <w:rPr>
          <w:rFonts w:ascii="Times New Roman" w:eastAsia="Times New Roman" w:hAnsi="Times New Roman" w:cs="Times New Roman"/>
          <w:szCs w:val="24"/>
        </w:rPr>
        <w:t xml:space="preserve"> effects. India’s actions, particularly the suspension of data sharing, may contravene these established norms, further complicating the legal landscape.</w:t>
      </w:r>
    </w:p>
    <w:p w:rsidR="007763E6" w:rsidRPr="007763E6" w:rsidRDefault="007763E6" w:rsidP="007763E6">
      <w:pPr>
        <w:spacing w:before="100" w:beforeAutospacing="1" w:afterAutospacing="1" w:line="240" w:lineRule="auto"/>
        <w:rPr>
          <w:rFonts w:ascii="Times New Roman" w:eastAsia="Times New Roman" w:hAnsi="Times New Roman" w:cs="Times New Roman"/>
          <w:szCs w:val="24"/>
        </w:rPr>
      </w:pPr>
      <w:r w:rsidRPr="007763E6">
        <w:rPr>
          <w:rFonts w:ascii="Times New Roman" w:eastAsia="Times New Roman" w:hAnsi="Times New Roman" w:cs="Times New Roman"/>
          <w:szCs w:val="24"/>
        </w:rPr>
        <w:t>The solution lies in adherence to the legal framework established by the IWT. India must accept the Permanent Court of Arbitration’s ruling and resume data sharing with Pakistan. Re-engaging with the Permanent Indus Commission to resolve technical disputes is essential for maintaining the treaty’s integrity. The IWT is more than a document; it is a critical pillar of regional peace and cooperation.</w:t>
      </w:r>
    </w:p>
    <w:p w:rsidR="007763E6" w:rsidRPr="007763E6" w:rsidRDefault="007763E6" w:rsidP="007763E6">
      <w:pPr>
        <w:spacing w:after="0" w:line="240" w:lineRule="auto"/>
        <w:rPr>
          <w:rFonts w:ascii="Times New Roman" w:eastAsia="Times New Roman" w:hAnsi="Times New Roman" w:cs="Times New Roman"/>
          <w:szCs w:val="24"/>
        </w:rPr>
      </w:pPr>
      <w:r w:rsidRPr="007763E6">
        <w:rPr>
          <w:rFonts w:ascii="Times New Roman" w:eastAsia="Times New Roman" w:hAnsi="Times New Roman" w:cs="Times New Roman"/>
          <w:szCs w:val="24"/>
        </w:rPr>
        <w:t>Pakistan travel guide</w:t>
      </w:r>
    </w:p>
    <w:p w:rsidR="007763E6" w:rsidRPr="007763E6" w:rsidRDefault="007763E6" w:rsidP="007763E6">
      <w:pPr>
        <w:spacing w:before="100" w:beforeAutospacing="1" w:afterAutospacing="1" w:line="240" w:lineRule="auto"/>
        <w:rPr>
          <w:rFonts w:ascii="Times New Roman" w:eastAsia="Times New Roman" w:hAnsi="Times New Roman" w:cs="Times New Roman"/>
          <w:szCs w:val="24"/>
        </w:rPr>
      </w:pPr>
      <w:r w:rsidRPr="007763E6">
        <w:rPr>
          <w:rFonts w:ascii="Times New Roman" w:eastAsia="Times New Roman" w:hAnsi="Times New Roman" w:cs="Times New Roman"/>
          <w:szCs w:val="24"/>
        </w:rPr>
        <w:t xml:space="preserve">We would have to </w:t>
      </w:r>
      <w:proofErr w:type="spellStart"/>
      <w:r w:rsidRPr="007763E6">
        <w:rPr>
          <w:rFonts w:ascii="Times New Roman" w:eastAsia="Times New Roman" w:hAnsi="Times New Roman" w:cs="Times New Roman"/>
          <w:szCs w:val="24"/>
        </w:rPr>
        <w:t>realise</w:t>
      </w:r>
      <w:proofErr w:type="spellEnd"/>
      <w:r w:rsidRPr="007763E6">
        <w:rPr>
          <w:rFonts w:ascii="Times New Roman" w:eastAsia="Times New Roman" w:hAnsi="Times New Roman" w:cs="Times New Roman"/>
          <w:szCs w:val="24"/>
        </w:rPr>
        <w:t xml:space="preserve"> that the suspension of the Indus Waters Treaty is a grave misstep that undermines decades of legal cooperation and threatens regional stability. Much, much sooner than </w:t>
      </w:r>
      <w:proofErr w:type="spellStart"/>
      <w:r w:rsidRPr="007763E6">
        <w:rPr>
          <w:rFonts w:ascii="Times New Roman" w:eastAsia="Times New Roman" w:hAnsi="Times New Roman" w:cs="Times New Roman"/>
          <w:szCs w:val="24"/>
        </w:rPr>
        <w:t>Modi</w:t>
      </w:r>
      <w:proofErr w:type="spellEnd"/>
      <w:r w:rsidRPr="007763E6">
        <w:rPr>
          <w:rFonts w:ascii="Times New Roman" w:eastAsia="Times New Roman" w:hAnsi="Times New Roman" w:cs="Times New Roman"/>
          <w:szCs w:val="24"/>
        </w:rPr>
        <w:t xml:space="preserve"> is ready, India and Pakistan would have to return to the negotiating table, uphold their legal obligations, and work collaboratively to address the challenges of the 21st century. Only through dialogue and adherence to international law can the Indus River continue to be a source of life and cooperation, rather than conflict.</w:t>
      </w:r>
    </w:p>
    <w:p w:rsidR="007763E6" w:rsidRPr="007763E6" w:rsidRDefault="007763E6" w:rsidP="007763E6">
      <w:pPr>
        <w:spacing w:before="100" w:beforeAutospacing="1" w:afterAutospacing="1" w:line="240" w:lineRule="auto"/>
        <w:rPr>
          <w:rFonts w:ascii="Times New Roman" w:eastAsia="Times New Roman" w:hAnsi="Times New Roman" w:cs="Times New Roman"/>
          <w:szCs w:val="24"/>
        </w:rPr>
      </w:pPr>
      <w:r w:rsidRPr="007763E6">
        <w:rPr>
          <w:rFonts w:ascii="Times New Roman" w:eastAsia="Times New Roman" w:hAnsi="Times New Roman" w:cs="Times New Roman"/>
          <w:i/>
          <w:iCs/>
          <w:szCs w:val="24"/>
        </w:rPr>
        <w:t xml:space="preserve">The writer is </w:t>
      </w:r>
      <w:proofErr w:type="spellStart"/>
      <w:r w:rsidRPr="007763E6">
        <w:rPr>
          <w:rFonts w:ascii="Times New Roman" w:eastAsia="Times New Roman" w:hAnsi="Times New Roman" w:cs="Times New Roman"/>
          <w:i/>
          <w:iCs/>
          <w:szCs w:val="24"/>
        </w:rPr>
        <w:t>OpEd</w:t>
      </w:r>
      <w:proofErr w:type="spellEnd"/>
      <w:r w:rsidRPr="007763E6">
        <w:rPr>
          <w:rFonts w:ascii="Times New Roman" w:eastAsia="Times New Roman" w:hAnsi="Times New Roman" w:cs="Times New Roman"/>
          <w:i/>
          <w:iCs/>
          <w:szCs w:val="24"/>
        </w:rPr>
        <w:t xml:space="preserve"> Editor (Daily Times) and can be reached at durenayab786 @gmail.com. She tweets @</w:t>
      </w:r>
      <w:proofErr w:type="spellStart"/>
      <w:r w:rsidRPr="007763E6">
        <w:rPr>
          <w:rFonts w:ascii="Times New Roman" w:eastAsia="Times New Roman" w:hAnsi="Times New Roman" w:cs="Times New Roman"/>
          <w:i/>
          <w:iCs/>
          <w:szCs w:val="24"/>
        </w:rPr>
        <w:t>DureAkram</w:t>
      </w:r>
      <w:proofErr w:type="spellEnd"/>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7763E6"/>
    <w:rsid w:val="00075954"/>
    <w:rsid w:val="000F3610"/>
    <w:rsid w:val="0018508C"/>
    <w:rsid w:val="001D21CD"/>
    <w:rsid w:val="00240259"/>
    <w:rsid w:val="002F5C52"/>
    <w:rsid w:val="0031501C"/>
    <w:rsid w:val="003256B7"/>
    <w:rsid w:val="0036064A"/>
    <w:rsid w:val="003763D0"/>
    <w:rsid w:val="00383BB2"/>
    <w:rsid w:val="003C2C58"/>
    <w:rsid w:val="00441D95"/>
    <w:rsid w:val="004B43BE"/>
    <w:rsid w:val="004C71EF"/>
    <w:rsid w:val="004E08AD"/>
    <w:rsid w:val="00520ED1"/>
    <w:rsid w:val="00556389"/>
    <w:rsid w:val="00567329"/>
    <w:rsid w:val="005C5E2C"/>
    <w:rsid w:val="0070648E"/>
    <w:rsid w:val="007763E6"/>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7763E6"/>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219125231">
      <w:bodyDiv w:val="1"/>
      <w:marLeft w:val="0"/>
      <w:marRight w:val="0"/>
      <w:marTop w:val="0"/>
      <w:marBottom w:val="0"/>
      <w:divBdr>
        <w:top w:val="none" w:sz="0" w:space="0" w:color="auto"/>
        <w:left w:val="none" w:sz="0" w:space="0" w:color="auto"/>
        <w:bottom w:val="none" w:sz="0" w:space="0" w:color="auto"/>
        <w:right w:val="none" w:sz="0" w:space="0" w:color="auto"/>
      </w:divBdr>
      <w:divsChild>
        <w:div w:id="62413392">
          <w:marLeft w:val="0"/>
          <w:marRight w:val="0"/>
          <w:marTop w:val="0"/>
          <w:marBottom w:val="0"/>
          <w:divBdr>
            <w:top w:val="none" w:sz="0" w:space="0" w:color="auto"/>
            <w:left w:val="none" w:sz="0" w:space="0" w:color="auto"/>
            <w:bottom w:val="none" w:sz="0" w:space="0" w:color="auto"/>
            <w:right w:val="none" w:sz="0" w:space="0" w:color="auto"/>
          </w:divBdr>
        </w:div>
        <w:div w:id="1616136800">
          <w:marLeft w:val="0"/>
          <w:marRight w:val="0"/>
          <w:marTop w:val="0"/>
          <w:marBottom w:val="0"/>
          <w:divBdr>
            <w:top w:val="none" w:sz="0" w:space="0" w:color="auto"/>
            <w:left w:val="none" w:sz="0" w:space="0" w:color="auto"/>
            <w:bottom w:val="none" w:sz="0" w:space="0" w:color="auto"/>
            <w:right w:val="none" w:sz="0" w:space="0" w:color="auto"/>
          </w:divBdr>
        </w:div>
        <w:div w:id="1896768840">
          <w:blockQuote w:val="1"/>
          <w:marLeft w:val="720"/>
          <w:marRight w:val="720"/>
          <w:marTop w:val="100"/>
          <w:marBottom w:val="100"/>
          <w:divBdr>
            <w:top w:val="none" w:sz="0" w:space="0" w:color="auto"/>
            <w:left w:val="none" w:sz="0" w:space="0" w:color="auto"/>
            <w:bottom w:val="none" w:sz="0" w:space="0" w:color="auto"/>
            <w:right w:val="none" w:sz="0" w:space="0" w:color="auto"/>
          </w:divBdr>
        </w:div>
        <w:div w:id="1008024179">
          <w:marLeft w:val="0"/>
          <w:marRight w:val="0"/>
          <w:marTop w:val="120"/>
          <w:marBottom w:val="120"/>
          <w:divBdr>
            <w:top w:val="none" w:sz="0" w:space="0" w:color="auto"/>
            <w:left w:val="none" w:sz="0" w:space="0" w:color="auto"/>
            <w:bottom w:val="none" w:sz="0" w:space="0" w:color="auto"/>
            <w:right w:val="none" w:sz="0" w:space="0" w:color="auto"/>
          </w:divBdr>
          <w:divsChild>
            <w:div w:id="612126974">
              <w:marLeft w:val="0"/>
              <w:marRight w:val="0"/>
              <w:marTop w:val="0"/>
              <w:marBottom w:val="0"/>
              <w:divBdr>
                <w:top w:val="none" w:sz="0" w:space="0" w:color="auto"/>
                <w:left w:val="none" w:sz="0" w:space="0" w:color="auto"/>
                <w:bottom w:val="none" w:sz="0" w:space="0" w:color="auto"/>
                <w:right w:val="none" w:sz="0" w:space="0" w:color="auto"/>
              </w:divBdr>
            </w:div>
          </w:divsChild>
        </w:div>
        <w:div w:id="17047837">
          <w:marLeft w:val="0"/>
          <w:marRight w:val="0"/>
          <w:marTop w:val="120"/>
          <w:marBottom w:val="120"/>
          <w:divBdr>
            <w:top w:val="none" w:sz="0" w:space="0" w:color="auto"/>
            <w:left w:val="none" w:sz="0" w:space="0" w:color="auto"/>
            <w:bottom w:val="none" w:sz="0" w:space="0" w:color="auto"/>
            <w:right w:val="none" w:sz="0" w:space="0" w:color="auto"/>
          </w:divBdr>
          <w:divsChild>
            <w:div w:id="1733307422">
              <w:marLeft w:val="0"/>
              <w:marRight w:val="0"/>
              <w:marTop w:val="0"/>
              <w:marBottom w:val="0"/>
              <w:divBdr>
                <w:top w:val="none" w:sz="0" w:space="0" w:color="auto"/>
                <w:left w:val="none" w:sz="0" w:space="0" w:color="auto"/>
                <w:bottom w:val="none" w:sz="0" w:space="0" w:color="auto"/>
                <w:right w:val="none" w:sz="0" w:space="0" w:color="auto"/>
              </w:divBdr>
            </w:div>
          </w:divsChild>
        </w:div>
        <w:div w:id="14187479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777</Words>
  <Characters>4431</Characters>
  <Application>Microsoft Office Word</Application>
  <DocSecurity>0</DocSecurity>
  <Lines>36</Lines>
  <Paragraphs>10</Paragraphs>
  <ScaleCrop>false</ScaleCrop>
  <Company>Grizli777</Company>
  <LinksUpToDate>false</LinksUpToDate>
  <CharactersWithSpaces>5198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2025-07-07T04:16:00Z</dcterms:created>
  <dcterms:modified xsi:type="dcterms:W3CDTF">2025-07-07T04:20:00Z</dcterms:modified>
</cp:coreProperties>
</file>