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22" w:rsidRPr="00307922" w:rsidRDefault="00307922" w:rsidP="003079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7922">
        <w:rPr>
          <w:rFonts w:ascii="Times New Roman" w:eastAsia="Times New Roman" w:hAnsi="Times New Roman" w:cs="Times New Roman"/>
          <w:b/>
          <w:bCs/>
          <w:kern w:val="36"/>
          <w:sz w:val="48"/>
          <w:szCs w:val="48"/>
        </w:rPr>
        <w:t xml:space="preserve">Does polio in Pakistan pose a global threat? </w:t>
      </w:r>
    </w:p>
    <w:p w:rsidR="00307922" w:rsidRPr="00307922" w:rsidRDefault="00307922" w:rsidP="00307922">
      <w:pPr>
        <w:spacing w:after="0" w:line="240" w:lineRule="auto"/>
        <w:rPr>
          <w:rFonts w:ascii="Times New Roman" w:eastAsia="Times New Roman" w:hAnsi="Times New Roman" w:cs="Times New Roman"/>
          <w:sz w:val="24"/>
          <w:szCs w:val="24"/>
        </w:rPr>
      </w:pPr>
      <w:r w:rsidRPr="00307922">
        <w:rPr>
          <w:rFonts w:ascii="Times New Roman" w:eastAsia="Times New Roman" w:hAnsi="Times New Roman" w:cs="Times New Roman"/>
          <w:sz w:val="24"/>
          <w:szCs w:val="24"/>
        </w:rPr>
        <w:t xml:space="preserve">On </w:t>
      </w:r>
      <w:r w:rsidRPr="00307922">
        <w:rPr>
          <w:rFonts w:ascii="Times New Roman" w:eastAsia="Times New Roman" w:hAnsi="Times New Roman" w:cs="Times New Roman"/>
          <w:b/>
          <w:bCs/>
          <w:sz w:val="24"/>
          <w:szCs w:val="24"/>
        </w:rPr>
        <w:t>Jul 23, 2022</w:t>
      </w:r>
      <w:r w:rsidRPr="00307922">
        <w:rPr>
          <w:rFonts w:ascii="Times New Roman" w:eastAsia="Times New Roman" w:hAnsi="Times New Roman" w:cs="Times New Roman"/>
          <w:sz w:val="24"/>
          <w:szCs w:val="24"/>
        </w:rPr>
        <w:t xml:space="preserve"> </w:t>
      </w:r>
      <w:hyperlink r:id="rId4" w:history="1">
        <w:r w:rsidRPr="00307922">
          <w:rPr>
            <w:rFonts w:ascii="Times New Roman" w:eastAsia="Times New Roman" w:hAnsi="Times New Roman" w:cs="Times New Roman"/>
            <w:color w:val="0000FF"/>
            <w:sz w:val="24"/>
            <w:szCs w:val="24"/>
            <w:u w:val="single"/>
          </w:rPr>
          <w:t xml:space="preserve">Dr </w:t>
        </w:r>
        <w:proofErr w:type="spellStart"/>
        <w:r w:rsidRPr="00307922">
          <w:rPr>
            <w:rFonts w:ascii="Times New Roman" w:eastAsia="Times New Roman" w:hAnsi="Times New Roman" w:cs="Times New Roman"/>
            <w:color w:val="0000FF"/>
            <w:sz w:val="24"/>
            <w:szCs w:val="24"/>
            <w:u w:val="single"/>
          </w:rPr>
          <w:t>Nadeem</w:t>
        </w:r>
        <w:proofErr w:type="spellEnd"/>
        <w:r w:rsidRPr="00307922">
          <w:rPr>
            <w:rFonts w:ascii="Times New Roman" w:eastAsia="Times New Roman" w:hAnsi="Times New Roman" w:cs="Times New Roman"/>
            <w:color w:val="0000FF"/>
            <w:sz w:val="24"/>
            <w:szCs w:val="24"/>
            <w:u w:val="single"/>
          </w:rPr>
          <w:t xml:space="preserve"> Jan</w:t>
        </w:r>
      </w:hyperlink>
    </w:p>
    <w:p w:rsidR="00307922" w:rsidRPr="00307922" w:rsidRDefault="00307922" w:rsidP="00307922">
      <w:pPr>
        <w:spacing w:after="0" w:line="240" w:lineRule="auto"/>
        <w:rPr>
          <w:rFonts w:ascii="Times New Roman" w:eastAsia="Times New Roman" w:hAnsi="Times New Roman" w:cs="Times New Roman"/>
          <w:sz w:val="24"/>
          <w:szCs w:val="24"/>
        </w:rPr>
      </w:pPr>
    </w:p>
    <w:p w:rsidR="00307922" w:rsidRPr="00307922" w:rsidRDefault="00307922" w:rsidP="00307922">
      <w:pPr>
        <w:spacing w:before="100" w:beforeAutospacing="1" w:after="100" w:afterAutospacing="1" w:line="240" w:lineRule="auto"/>
        <w:rPr>
          <w:rFonts w:ascii="Times New Roman" w:eastAsia="Times New Roman" w:hAnsi="Times New Roman" w:cs="Times New Roman"/>
          <w:sz w:val="24"/>
          <w:szCs w:val="24"/>
        </w:rPr>
      </w:pPr>
      <w:r w:rsidRPr="00307922">
        <w:rPr>
          <w:rFonts w:ascii="Times New Roman" w:eastAsia="Times New Roman" w:hAnsi="Times New Roman" w:cs="Times New Roman"/>
          <w:sz w:val="24"/>
          <w:szCs w:val="24"/>
        </w:rPr>
        <w:t xml:space="preserve">The euphoria in the Polio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turned out to be pretty ephemeral with the resurgence of Polio cases in North Waziristan, which now stands at 12 from the same district in Khyber </w:t>
      </w:r>
      <w:proofErr w:type="spellStart"/>
      <w:r w:rsidRPr="00307922">
        <w:rPr>
          <w:rFonts w:ascii="Times New Roman" w:eastAsia="Times New Roman" w:hAnsi="Times New Roman" w:cs="Times New Roman"/>
          <w:sz w:val="24"/>
          <w:szCs w:val="24"/>
        </w:rPr>
        <w:t>Pakhtunkhwa</w:t>
      </w:r>
      <w:proofErr w:type="spellEnd"/>
      <w:r w:rsidRPr="00307922">
        <w:rPr>
          <w:rFonts w:ascii="Times New Roman" w:eastAsia="Times New Roman" w:hAnsi="Times New Roman" w:cs="Times New Roman"/>
          <w:sz w:val="24"/>
          <w:szCs w:val="24"/>
        </w:rPr>
        <w:t xml:space="preserve"> province, against one case in Afghanistan, the only second endemic country. The resurgence of cases in Malawi, Mozambique, the UK and now the US, which has been declared polio-free a decade ago, should raise alarm bells in the global polio eradication teams’ </w:t>
      </w:r>
      <w:proofErr w:type="spellStart"/>
      <w:r w:rsidRPr="00307922">
        <w:rPr>
          <w:rFonts w:ascii="Times New Roman" w:eastAsia="Times New Roman" w:hAnsi="Times New Roman" w:cs="Times New Roman"/>
          <w:sz w:val="24"/>
          <w:szCs w:val="24"/>
        </w:rPr>
        <w:t>cosy</w:t>
      </w:r>
      <w:proofErr w:type="spellEnd"/>
      <w:r w:rsidRPr="00307922">
        <w:rPr>
          <w:rFonts w:ascii="Times New Roman" w:eastAsia="Times New Roman" w:hAnsi="Times New Roman" w:cs="Times New Roman"/>
          <w:sz w:val="24"/>
          <w:szCs w:val="24"/>
        </w:rPr>
        <w:t xml:space="preserve"> rooms. A Polio case anywhere is a case everywhere, the virus doesn’t respect borders.</w:t>
      </w:r>
      <w:r w:rsidRPr="00307922">
        <w:rPr>
          <w:rFonts w:ascii="Times New Roman" w:eastAsia="Times New Roman" w:hAnsi="Times New Roman" w:cs="Times New Roman"/>
          <w:sz w:val="24"/>
          <w:szCs w:val="24"/>
        </w:rPr>
        <w:br/>
        <w:t xml:space="preserve">It is still a perplexing conundrum how countries like Somalia, South Sudan, Sierra Leone, DRC etc. with poorer health indicators, and dysfunctional health and governance systems could eradicate Polio but Pakistan despite being well ahead in all domains, is still struggling? Something is surely not working? The </w:t>
      </w:r>
      <w:proofErr w:type="spellStart"/>
      <w:r w:rsidRPr="00307922">
        <w:rPr>
          <w:rFonts w:ascii="Times New Roman" w:eastAsia="Times New Roman" w:hAnsi="Times New Roman" w:cs="Times New Roman"/>
          <w:sz w:val="24"/>
          <w:szCs w:val="24"/>
        </w:rPr>
        <w:t>programme’s</w:t>
      </w:r>
      <w:proofErr w:type="spellEnd"/>
      <w:r w:rsidRPr="00307922">
        <w:rPr>
          <w:rFonts w:ascii="Times New Roman" w:eastAsia="Times New Roman" w:hAnsi="Times New Roman" w:cs="Times New Roman"/>
          <w:sz w:val="24"/>
          <w:szCs w:val="24"/>
        </w:rPr>
        <w:t xml:space="preserve"> simplistic view is when children are missed for any reason the virus circulation is established and cases are all but a natural outcome. One can engineer any logic, any self-assurance but the case surge’s mirror shows serious flaws in the big scheme of things.</w:t>
      </w:r>
      <w:r w:rsidRPr="00307922">
        <w:rPr>
          <w:rFonts w:ascii="Times New Roman" w:eastAsia="Times New Roman" w:hAnsi="Times New Roman" w:cs="Times New Roman"/>
          <w:sz w:val="24"/>
          <w:szCs w:val="24"/>
        </w:rPr>
        <w:br/>
        <w:t xml:space="preserve">Of the many, the key reason that has surfaced – of very late though- is the hidden refusals i.e. when the teams- for lack of motivation- and the community – for lack of conviction- collude on finger marking the children but not vaccinating; this is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faux </w:t>
      </w:r>
      <w:proofErr w:type="spellStart"/>
      <w:r w:rsidRPr="00307922">
        <w:rPr>
          <w:rFonts w:ascii="Times New Roman" w:eastAsia="Times New Roman" w:hAnsi="Times New Roman" w:cs="Times New Roman"/>
          <w:sz w:val="24"/>
          <w:szCs w:val="24"/>
        </w:rPr>
        <w:t>paux</w:t>
      </w:r>
      <w:proofErr w:type="spellEnd"/>
      <w:r w:rsidRPr="00307922">
        <w:rPr>
          <w:rFonts w:ascii="Times New Roman" w:eastAsia="Times New Roman" w:hAnsi="Times New Roman" w:cs="Times New Roman"/>
          <w:sz w:val="24"/>
          <w:szCs w:val="24"/>
        </w:rPr>
        <w:t xml:space="preserve">. This scribe has pushed limits to advocate for curbing this but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then in self-proclaimed confidence turned a deaf ear to the advice. Despite the tantrum of the “New Communication strategy” there is visible unchartered territory that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needs to navigate.</w:t>
      </w:r>
      <w:r w:rsidRPr="00307922">
        <w:rPr>
          <w:rFonts w:ascii="Times New Roman" w:eastAsia="Times New Roman" w:hAnsi="Times New Roman" w:cs="Times New Roman"/>
          <w:sz w:val="24"/>
          <w:szCs w:val="24"/>
        </w:rPr>
        <w:br/>
        <w:t xml:space="preserve">The community refusal in a way itself is a manifestation of an existing deep-seated strategic and programmatic gap. Worrying is the absence of a </w:t>
      </w:r>
      <w:proofErr w:type="spellStart"/>
      <w:r w:rsidRPr="00307922">
        <w:rPr>
          <w:rFonts w:ascii="Times New Roman" w:eastAsia="Times New Roman" w:hAnsi="Times New Roman" w:cs="Times New Roman"/>
          <w:sz w:val="24"/>
          <w:szCs w:val="24"/>
        </w:rPr>
        <w:t>realisation</w:t>
      </w:r>
      <w:proofErr w:type="spellEnd"/>
      <w:r w:rsidRPr="00307922">
        <w:rPr>
          <w:rFonts w:ascii="Times New Roman" w:eastAsia="Times New Roman" w:hAnsi="Times New Roman" w:cs="Times New Roman"/>
          <w:sz w:val="24"/>
          <w:szCs w:val="24"/>
        </w:rPr>
        <w:t xml:space="preserve"> in the high offices that Polio is rather intertwined in social, anthropological, cultural and humanitarian fabrics. The real problem is not small hiccups on the ground but the absence of vision and strategic depth at the higher </w:t>
      </w:r>
      <w:proofErr w:type="gramStart"/>
      <w:r w:rsidRPr="00307922">
        <w:rPr>
          <w:rFonts w:ascii="Times New Roman" w:eastAsia="Times New Roman" w:hAnsi="Times New Roman" w:cs="Times New Roman"/>
          <w:sz w:val="24"/>
          <w:szCs w:val="24"/>
        </w:rPr>
        <w:t>level,</w:t>
      </w:r>
      <w:proofErr w:type="gramEnd"/>
      <w:r w:rsidRPr="00307922">
        <w:rPr>
          <w:rFonts w:ascii="Times New Roman" w:eastAsia="Times New Roman" w:hAnsi="Times New Roman" w:cs="Times New Roman"/>
          <w:sz w:val="24"/>
          <w:szCs w:val="24"/>
        </w:rPr>
        <w:t xml:space="preserve"> unfortunately, this is for reasons put under the carpet.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management structure doesn’t seem to fit this multi-stakeholder and multi-million dollar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The structure remained an “inverted pyramid”, a top-heavy one, in terms of decisions making and incentives, contrary to the need of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of this scale. A just and equitable accountability system is largely missing from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architecture, only the poor </w:t>
      </w:r>
      <w:proofErr w:type="gramStart"/>
      <w:r w:rsidRPr="00307922">
        <w:rPr>
          <w:rFonts w:ascii="Times New Roman" w:eastAsia="Times New Roman" w:hAnsi="Times New Roman" w:cs="Times New Roman"/>
          <w:sz w:val="24"/>
          <w:szCs w:val="24"/>
        </w:rPr>
        <w:t>lot face</w:t>
      </w:r>
      <w:proofErr w:type="gramEnd"/>
      <w:r w:rsidRPr="00307922">
        <w:rPr>
          <w:rFonts w:ascii="Times New Roman" w:eastAsia="Times New Roman" w:hAnsi="Times New Roman" w:cs="Times New Roman"/>
          <w:sz w:val="24"/>
          <w:szCs w:val="24"/>
        </w:rPr>
        <w:t xml:space="preserve"> the music.</w:t>
      </w:r>
      <w:r w:rsidRPr="00307922">
        <w:rPr>
          <w:rFonts w:ascii="Times New Roman" w:eastAsia="Times New Roman" w:hAnsi="Times New Roman" w:cs="Times New Roman"/>
          <w:sz w:val="24"/>
          <w:szCs w:val="24"/>
        </w:rPr>
        <w:br/>
        <w:t xml:space="preserve">The private sector which could plug some vital gaps hasn’t been adequately tapped. The absence of a strategic balance between the leadership, management and technical domains is doomed to keep us on our toes.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risk analysis system seems to have missed some existing “blind spots” the situation now has proved this right. Routine </w:t>
      </w:r>
      <w:proofErr w:type="spellStart"/>
      <w:r w:rsidRPr="00307922">
        <w:rPr>
          <w:rFonts w:ascii="Times New Roman" w:eastAsia="Times New Roman" w:hAnsi="Times New Roman" w:cs="Times New Roman"/>
          <w:sz w:val="24"/>
          <w:szCs w:val="24"/>
        </w:rPr>
        <w:t>Immunisation</w:t>
      </w:r>
      <w:proofErr w:type="spellEnd"/>
      <w:r w:rsidRPr="00307922">
        <w:rPr>
          <w:rFonts w:ascii="Times New Roman" w:eastAsia="Times New Roman" w:hAnsi="Times New Roman" w:cs="Times New Roman"/>
          <w:sz w:val="24"/>
          <w:szCs w:val="24"/>
        </w:rPr>
        <w:t xml:space="preserve"> has remained stagnant in high-risk areas like North Waziristan and Southern KP. Despite some serious efforts, there is still a disproportion between Ops and </w:t>
      </w:r>
      <w:proofErr w:type="spellStart"/>
      <w:r w:rsidRPr="00307922">
        <w:rPr>
          <w:rFonts w:ascii="Times New Roman" w:eastAsia="Times New Roman" w:hAnsi="Times New Roman" w:cs="Times New Roman"/>
          <w:sz w:val="24"/>
          <w:szCs w:val="24"/>
        </w:rPr>
        <w:t>Comms</w:t>
      </w:r>
      <w:proofErr w:type="spellEnd"/>
      <w:r w:rsidRPr="00307922">
        <w:rPr>
          <w:rFonts w:ascii="Times New Roman" w:eastAsia="Times New Roman" w:hAnsi="Times New Roman" w:cs="Times New Roman"/>
          <w:sz w:val="24"/>
          <w:szCs w:val="24"/>
        </w:rPr>
        <w:t xml:space="preserve"> components.</w:t>
      </w:r>
      <w:r w:rsidRPr="00307922">
        <w:rPr>
          <w:rFonts w:ascii="Times New Roman" w:eastAsia="Times New Roman" w:hAnsi="Times New Roman" w:cs="Times New Roman"/>
          <w:sz w:val="24"/>
          <w:szCs w:val="24"/>
        </w:rPr>
        <w:br/>
        <w:t xml:space="preserve">The </w:t>
      </w:r>
      <w:proofErr w:type="spellStart"/>
      <w:r w:rsidRPr="00307922">
        <w:rPr>
          <w:rFonts w:ascii="Times New Roman" w:eastAsia="Times New Roman" w:hAnsi="Times New Roman" w:cs="Times New Roman"/>
          <w:sz w:val="24"/>
          <w:szCs w:val="24"/>
        </w:rPr>
        <w:t>contextualisation</w:t>
      </w:r>
      <w:proofErr w:type="spellEnd"/>
      <w:r w:rsidRPr="00307922">
        <w:rPr>
          <w:rFonts w:ascii="Times New Roman" w:eastAsia="Times New Roman" w:hAnsi="Times New Roman" w:cs="Times New Roman"/>
          <w:sz w:val="24"/>
          <w:szCs w:val="24"/>
        </w:rPr>
        <w:t xml:space="preserve"> and </w:t>
      </w:r>
      <w:proofErr w:type="spellStart"/>
      <w:r w:rsidRPr="00307922">
        <w:rPr>
          <w:rFonts w:ascii="Times New Roman" w:eastAsia="Times New Roman" w:hAnsi="Times New Roman" w:cs="Times New Roman"/>
          <w:sz w:val="24"/>
          <w:szCs w:val="24"/>
        </w:rPr>
        <w:t>specialisation</w:t>
      </w:r>
      <w:proofErr w:type="spellEnd"/>
      <w:r w:rsidRPr="00307922">
        <w:rPr>
          <w:rFonts w:ascii="Times New Roman" w:eastAsia="Times New Roman" w:hAnsi="Times New Roman" w:cs="Times New Roman"/>
          <w:sz w:val="24"/>
          <w:szCs w:val="24"/>
        </w:rPr>
        <w:t xml:space="preserve"> required to win the minds and hearts are found missing. Demand-based refusals keep erupting and </w:t>
      </w:r>
      <w:proofErr w:type="spellStart"/>
      <w:r w:rsidRPr="00307922">
        <w:rPr>
          <w:rFonts w:ascii="Times New Roman" w:eastAsia="Times New Roman" w:hAnsi="Times New Roman" w:cs="Times New Roman"/>
          <w:sz w:val="24"/>
          <w:szCs w:val="24"/>
        </w:rPr>
        <w:t>organised</w:t>
      </w:r>
      <w:proofErr w:type="spellEnd"/>
      <w:r w:rsidRPr="00307922">
        <w:rPr>
          <w:rFonts w:ascii="Times New Roman" w:eastAsia="Times New Roman" w:hAnsi="Times New Roman" w:cs="Times New Roman"/>
          <w:sz w:val="24"/>
          <w:szCs w:val="24"/>
        </w:rPr>
        <w:t xml:space="preserve"> community boycotts are used as a bargaining chip but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is visibly devoid of a long-term strategic solution. “One size fits all strategies” and stereotyping raise questions on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lesson learning capacity. The environment for the FLWs (Front Level Workers) for various reasons is no doubt harsh and </w:t>
      </w:r>
      <w:proofErr w:type="spellStart"/>
      <w:r w:rsidRPr="00307922">
        <w:rPr>
          <w:rFonts w:ascii="Times New Roman" w:eastAsia="Times New Roman" w:hAnsi="Times New Roman" w:cs="Times New Roman"/>
          <w:sz w:val="24"/>
          <w:szCs w:val="24"/>
        </w:rPr>
        <w:t>unconducive</w:t>
      </w:r>
      <w:proofErr w:type="spellEnd"/>
      <w:r w:rsidRPr="00307922">
        <w:rPr>
          <w:rFonts w:ascii="Times New Roman" w:eastAsia="Times New Roman" w:hAnsi="Times New Roman" w:cs="Times New Roman"/>
          <w:sz w:val="24"/>
          <w:szCs w:val="24"/>
        </w:rPr>
        <w:t xml:space="preserve">. The lack of injecting ample motivation into the FLWs has been off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w:t>
      </w:r>
      <w:r w:rsidRPr="00307922">
        <w:rPr>
          <w:rFonts w:ascii="Times New Roman" w:eastAsia="Times New Roman" w:hAnsi="Times New Roman" w:cs="Times New Roman"/>
          <w:sz w:val="24"/>
          <w:szCs w:val="24"/>
        </w:rPr>
        <w:lastRenderedPageBreak/>
        <w:t>radar. This is by far the bigger reason for failure than trivialities.</w:t>
      </w:r>
      <w:r w:rsidRPr="00307922">
        <w:rPr>
          <w:rFonts w:ascii="Times New Roman" w:eastAsia="Times New Roman" w:hAnsi="Times New Roman" w:cs="Times New Roman"/>
          <w:sz w:val="24"/>
          <w:szCs w:val="24"/>
        </w:rPr>
        <w:br/>
        <w:t xml:space="preserve">In the back backdrop of all this, there is a dire need for “a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rethink” that can ensure leading and managing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successfully even if out of the comfort zone of “the Lords of polio” In the 1st place, the government should create a broad-based forum of “Neutral experts” from Public health, the development sector, media and academia to work as a “Strategic advisory Committee”. This forum would develop a “National Polio Narrative” so the big scheme of things can be modified. A national round table on Polio Eradication- participated by all mainstream political parties- could be another right step forward. To engage and buy sustained “good Will” of Media and social media, the media house owners, editors, and top anchors are effectively engaged in selling the “Neo-Polio model”. The provincial EOCs, hitherto, disempowered, are empowered to the extent to decide the operational routine issues at the minimum. It is imperative to establish “provincial hubs for Innovation and research” in each province. Integrating Routine </w:t>
      </w:r>
      <w:proofErr w:type="spellStart"/>
      <w:r w:rsidRPr="00307922">
        <w:rPr>
          <w:rFonts w:ascii="Times New Roman" w:eastAsia="Times New Roman" w:hAnsi="Times New Roman" w:cs="Times New Roman"/>
          <w:sz w:val="24"/>
          <w:szCs w:val="24"/>
        </w:rPr>
        <w:t>Immunisation</w:t>
      </w:r>
      <w:proofErr w:type="spellEnd"/>
      <w:r w:rsidRPr="00307922">
        <w:rPr>
          <w:rFonts w:ascii="Times New Roman" w:eastAsia="Times New Roman" w:hAnsi="Times New Roman" w:cs="Times New Roman"/>
          <w:sz w:val="24"/>
          <w:szCs w:val="24"/>
        </w:rPr>
        <w:t xml:space="preserve"> in all phases of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cycle and creating a meaningful synergy between the two could prove a win-win. For enhancing FLW’s motivation, performance-based recognition and career pathways are designed so this cadre is optimally </w:t>
      </w:r>
      <w:proofErr w:type="spellStart"/>
      <w:r w:rsidRPr="00307922">
        <w:rPr>
          <w:rFonts w:ascii="Times New Roman" w:eastAsia="Times New Roman" w:hAnsi="Times New Roman" w:cs="Times New Roman"/>
          <w:sz w:val="24"/>
          <w:szCs w:val="24"/>
        </w:rPr>
        <w:t>utilised</w:t>
      </w:r>
      <w:proofErr w:type="spellEnd"/>
      <w:r w:rsidRPr="00307922">
        <w:rPr>
          <w:rFonts w:ascii="Times New Roman" w:eastAsia="Times New Roman" w:hAnsi="Times New Roman" w:cs="Times New Roman"/>
          <w:sz w:val="24"/>
          <w:szCs w:val="24"/>
        </w:rPr>
        <w:t xml:space="preserve"> in Polio and beyond.</w:t>
      </w:r>
      <w:r w:rsidRPr="00307922">
        <w:rPr>
          <w:rFonts w:ascii="Times New Roman" w:eastAsia="Times New Roman" w:hAnsi="Times New Roman" w:cs="Times New Roman"/>
          <w:sz w:val="24"/>
          <w:szCs w:val="24"/>
        </w:rPr>
        <w:br/>
        <w:t xml:space="preserve">The booming private sector is strategically engaged in areas of research, advocacy, demand creation and independent monitoring. The new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focus should shift to cost-effectiveness, quality and impact rather than the processes, quantity, and business as usual. Generating a fine balance between quantity and quality, the campaign spree should be </w:t>
      </w:r>
      <w:proofErr w:type="spellStart"/>
      <w:r w:rsidRPr="00307922">
        <w:rPr>
          <w:rFonts w:ascii="Times New Roman" w:eastAsia="Times New Roman" w:hAnsi="Times New Roman" w:cs="Times New Roman"/>
          <w:sz w:val="24"/>
          <w:szCs w:val="24"/>
        </w:rPr>
        <w:t>minimised</w:t>
      </w:r>
      <w:proofErr w:type="spellEnd"/>
      <w:r w:rsidRPr="00307922">
        <w:rPr>
          <w:rFonts w:ascii="Times New Roman" w:eastAsia="Times New Roman" w:hAnsi="Times New Roman" w:cs="Times New Roman"/>
          <w:sz w:val="24"/>
          <w:szCs w:val="24"/>
        </w:rPr>
        <w:t xml:space="preserve"> to 3 to 5 rounds per annum, supplemented by an IPV, and OPV vaccination rounds as needed. The new </w:t>
      </w:r>
      <w:proofErr w:type="spellStart"/>
      <w:r w:rsidRPr="00307922">
        <w:rPr>
          <w:rFonts w:ascii="Times New Roman" w:eastAsia="Times New Roman" w:hAnsi="Times New Roman" w:cs="Times New Roman"/>
          <w:sz w:val="24"/>
          <w:szCs w:val="24"/>
        </w:rPr>
        <w:t>nOPV</w:t>
      </w:r>
      <w:proofErr w:type="spellEnd"/>
      <w:r w:rsidRPr="00307922">
        <w:rPr>
          <w:rFonts w:ascii="Times New Roman" w:eastAsia="Times New Roman" w:hAnsi="Times New Roman" w:cs="Times New Roman"/>
          <w:sz w:val="24"/>
          <w:szCs w:val="24"/>
        </w:rPr>
        <w:t xml:space="preserve"> vaccine is a more stable vaccine and the </w:t>
      </w:r>
      <w:proofErr w:type="spellStart"/>
      <w:r w:rsidRPr="00307922">
        <w:rPr>
          <w:rFonts w:ascii="Times New Roman" w:eastAsia="Times New Roman" w:hAnsi="Times New Roman" w:cs="Times New Roman"/>
          <w:sz w:val="24"/>
          <w:szCs w:val="24"/>
        </w:rPr>
        <w:t>programme</w:t>
      </w:r>
      <w:proofErr w:type="spellEnd"/>
      <w:r w:rsidRPr="00307922">
        <w:rPr>
          <w:rFonts w:ascii="Times New Roman" w:eastAsia="Times New Roman" w:hAnsi="Times New Roman" w:cs="Times New Roman"/>
          <w:sz w:val="24"/>
          <w:szCs w:val="24"/>
        </w:rPr>
        <w:t xml:space="preserve"> should use this in outbreak zones of cVDPV2, as available. To attain wider community acceptability, the pilot integrated health services package should be extended to medium-risk UCs and other areas of high importance. At the UC level an inclusive “refusal conversion Committee” be established and </w:t>
      </w:r>
      <w:proofErr w:type="spellStart"/>
      <w:r w:rsidRPr="00307922">
        <w:rPr>
          <w:rFonts w:ascii="Times New Roman" w:eastAsia="Times New Roman" w:hAnsi="Times New Roman" w:cs="Times New Roman"/>
          <w:sz w:val="24"/>
          <w:szCs w:val="24"/>
        </w:rPr>
        <w:t>incentivised</w:t>
      </w:r>
      <w:proofErr w:type="spellEnd"/>
      <w:r w:rsidRPr="00307922">
        <w:rPr>
          <w:rFonts w:ascii="Times New Roman" w:eastAsia="Times New Roman" w:hAnsi="Times New Roman" w:cs="Times New Roman"/>
          <w:sz w:val="24"/>
          <w:szCs w:val="24"/>
        </w:rPr>
        <w:t xml:space="preserve"> to bring sustainable dividends. “Brand ambassadors” for each locality should be identified and deployed into high-risk groups. Optimum </w:t>
      </w:r>
      <w:proofErr w:type="spellStart"/>
      <w:r w:rsidRPr="00307922">
        <w:rPr>
          <w:rFonts w:ascii="Times New Roman" w:eastAsia="Times New Roman" w:hAnsi="Times New Roman" w:cs="Times New Roman"/>
          <w:sz w:val="24"/>
          <w:szCs w:val="24"/>
        </w:rPr>
        <w:t>utilisation</w:t>
      </w:r>
      <w:proofErr w:type="spellEnd"/>
      <w:r w:rsidRPr="00307922">
        <w:rPr>
          <w:rFonts w:ascii="Times New Roman" w:eastAsia="Times New Roman" w:hAnsi="Times New Roman" w:cs="Times New Roman"/>
          <w:sz w:val="24"/>
          <w:szCs w:val="24"/>
        </w:rPr>
        <w:t xml:space="preserve"> of local religious groups is expected to boost public confidence. More neutral avenues like the “Pakistan Pediatrics association”, “National </w:t>
      </w:r>
      <w:proofErr w:type="spellStart"/>
      <w:r w:rsidRPr="00307922">
        <w:rPr>
          <w:rFonts w:ascii="Times New Roman" w:eastAsia="Times New Roman" w:hAnsi="Times New Roman" w:cs="Times New Roman"/>
          <w:sz w:val="24"/>
          <w:szCs w:val="24"/>
        </w:rPr>
        <w:t>Ulema</w:t>
      </w:r>
      <w:proofErr w:type="spellEnd"/>
      <w:r w:rsidRPr="00307922">
        <w:rPr>
          <w:rFonts w:ascii="Times New Roman" w:eastAsia="Times New Roman" w:hAnsi="Times New Roman" w:cs="Times New Roman"/>
          <w:sz w:val="24"/>
          <w:szCs w:val="24"/>
        </w:rPr>
        <w:t xml:space="preserve"> and </w:t>
      </w:r>
      <w:proofErr w:type="spellStart"/>
      <w:r w:rsidRPr="00307922">
        <w:rPr>
          <w:rFonts w:ascii="Times New Roman" w:eastAsia="Times New Roman" w:hAnsi="Times New Roman" w:cs="Times New Roman"/>
          <w:sz w:val="24"/>
          <w:szCs w:val="24"/>
        </w:rPr>
        <w:t>Mashaikh</w:t>
      </w:r>
      <w:proofErr w:type="spellEnd"/>
      <w:r w:rsidRPr="00307922">
        <w:rPr>
          <w:rFonts w:ascii="Times New Roman" w:eastAsia="Times New Roman" w:hAnsi="Times New Roman" w:cs="Times New Roman"/>
          <w:sz w:val="24"/>
          <w:szCs w:val="24"/>
        </w:rPr>
        <w:t xml:space="preserve"> Council”, Local community committees, and trade unions are engaged to amplify the </w:t>
      </w:r>
      <w:proofErr w:type="spellStart"/>
      <w:r w:rsidRPr="00307922">
        <w:rPr>
          <w:rFonts w:ascii="Times New Roman" w:eastAsia="Times New Roman" w:hAnsi="Times New Roman" w:cs="Times New Roman"/>
          <w:sz w:val="24"/>
          <w:szCs w:val="24"/>
        </w:rPr>
        <w:t>programme’s</w:t>
      </w:r>
      <w:proofErr w:type="spellEnd"/>
      <w:r w:rsidRPr="00307922">
        <w:rPr>
          <w:rFonts w:ascii="Times New Roman" w:eastAsia="Times New Roman" w:hAnsi="Times New Roman" w:cs="Times New Roman"/>
          <w:sz w:val="24"/>
          <w:szCs w:val="24"/>
        </w:rPr>
        <w:t xml:space="preserve"> voice. It’s pivotal that all communication interventions are risk steered and guided by a “challenge mapping” exercise that can fine-tune the granular specifics. Creating a pragmatic balance between the technical and human factors is the best way forward; in innovation and “out of the comfort zone actions” </w:t>
      </w:r>
      <w:proofErr w:type="gramStart"/>
      <w:r w:rsidRPr="00307922">
        <w:rPr>
          <w:rFonts w:ascii="Times New Roman" w:eastAsia="Times New Roman" w:hAnsi="Times New Roman" w:cs="Times New Roman"/>
          <w:sz w:val="24"/>
          <w:szCs w:val="24"/>
        </w:rPr>
        <w:t>lies</w:t>
      </w:r>
      <w:proofErr w:type="gramEnd"/>
      <w:r w:rsidRPr="00307922">
        <w:rPr>
          <w:rFonts w:ascii="Times New Roman" w:eastAsia="Times New Roman" w:hAnsi="Times New Roman" w:cs="Times New Roman"/>
          <w:sz w:val="24"/>
          <w:szCs w:val="24"/>
        </w:rPr>
        <w:t xml:space="preserve"> the glory.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922"/>
    <w:rsid w:val="00307922"/>
    <w:rsid w:val="007B557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079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22"/>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07922"/>
  </w:style>
  <w:style w:type="character" w:styleId="Hyperlink">
    <w:name w:val="Hyperlink"/>
    <w:basedOn w:val="DefaultParagraphFont"/>
    <w:uiPriority w:val="99"/>
    <w:semiHidden/>
    <w:unhideWhenUsed/>
    <w:rsid w:val="00307922"/>
    <w:rPr>
      <w:color w:val="0000FF"/>
      <w:u w:val="single"/>
    </w:rPr>
  </w:style>
  <w:style w:type="character" w:customStyle="1" w:styleId="post-title">
    <w:name w:val="post-title"/>
    <w:basedOn w:val="DefaultParagraphFont"/>
    <w:rsid w:val="00307922"/>
  </w:style>
  <w:style w:type="character" w:customStyle="1" w:styleId="time">
    <w:name w:val="time"/>
    <w:basedOn w:val="DefaultParagraphFont"/>
    <w:rsid w:val="00307922"/>
  </w:style>
  <w:style w:type="character" w:customStyle="1" w:styleId="share-handler">
    <w:name w:val="share-handler"/>
    <w:basedOn w:val="DefaultParagraphFont"/>
    <w:rsid w:val="00307922"/>
  </w:style>
  <w:style w:type="paragraph" w:styleId="NormalWeb">
    <w:name w:val="Normal (Web)"/>
    <w:basedOn w:val="Normal"/>
    <w:uiPriority w:val="99"/>
    <w:semiHidden/>
    <w:unhideWhenUsed/>
    <w:rsid w:val="00307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695934">
      <w:bodyDiv w:val="1"/>
      <w:marLeft w:val="0"/>
      <w:marRight w:val="0"/>
      <w:marTop w:val="0"/>
      <w:marBottom w:val="0"/>
      <w:divBdr>
        <w:top w:val="none" w:sz="0" w:space="0" w:color="auto"/>
        <w:left w:val="none" w:sz="0" w:space="0" w:color="auto"/>
        <w:bottom w:val="none" w:sz="0" w:space="0" w:color="auto"/>
        <w:right w:val="none" w:sz="0" w:space="0" w:color="auto"/>
      </w:divBdr>
      <w:divsChild>
        <w:div w:id="1471747308">
          <w:marLeft w:val="0"/>
          <w:marRight w:val="0"/>
          <w:marTop w:val="0"/>
          <w:marBottom w:val="0"/>
          <w:divBdr>
            <w:top w:val="none" w:sz="0" w:space="0" w:color="auto"/>
            <w:left w:val="none" w:sz="0" w:space="0" w:color="auto"/>
            <w:bottom w:val="none" w:sz="0" w:space="0" w:color="auto"/>
            <w:right w:val="none" w:sz="0" w:space="0" w:color="auto"/>
          </w:divBdr>
          <w:divsChild>
            <w:div w:id="489252713">
              <w:marLeft w:val="0"/>
              <w:marRight w:val="0"/>
              <w:marTop w:val="0"/>
              <w:marBottom w:val="0"/>
              <w:divBdr>
                <w:top w:val="none" w:sz="0" w:space="0" w:color="auto"/>
                <w:left w:val="none" w:sz="0" w:space="0" w:color="auto"/>
                <w:bottom w:val="none" w:sz="0" w:space="0" w:color="auto"/>
                <w:right w:val="none" w:sz="0" w:space="0" w:color="auto"/>
              </w:divBdr>
              <w:divsChild>
                <w:div w:id="985858758">
                  <w:marLeft w:val="0"/>
                  <w:marRight w:val="0"/>
                  <w:marTop w:val="0"/>
                  <w:marBottom w:val="0"/>
                  <w:divBdr>
                    <w:top w:val="none" w:sz="0" w:space="0" w:color="auto"/>
                    <w:left w:val="none" w:sz="0" w:space="0" w:color="auto"/>
                    <w:bottom w:val="none" w:sz="0" w:space="0" w:color="auto"/>
                    <w:right w:val="none" w:sz="0" w:space="0" w:color="auto"/>
                  </w:divBdr>
                </w:div>
                <w:div w:id="16931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0567">
          <w:marLeft w:val="0"/>
          <w:marRight w:val="0"/>
          <w:marTop w:val="0"/>
          <w:marBottom w:val="0"/>
          <w:divBdr>
            <w:top w:val="none" w:sz="0" w:space="0" w:color="auto"/>
            <w:left w:val="none" w:sz="0" w:space="0" w:color="auto"/>
            <w:bottom w:val="none" w:sz="0" w:space="0" w:color="auto"/>
            <w:right w:val="none" w:sz="0" w:space="0" w:color="auto"/>
          </w:divBdr>
          <w:divsChild>
            <w:div w:id="671103762">
              <w:marLeft w:val="0"/>
              <w:marRight w:val="0"/>
              <w:marTop w:val="0"/>
              <w:marBottom w:val="0"/>
              <w:divBdr>
                <w:top w:val="none" w:sz="0" w:space="0" w:color="auto"/>
                <w:left w:val="none" w:sz="0" w:space="0" w:color="auto"/>
                <w:bottom w:val="none" w:sz="0" w:space="0" w:color="auto"/>
                <w:right w:val="none" w:sz="0" w:space="0" w:color="auto"/>
              </w:divBdr>
            </w:div>
          </w:divsChild>
        </w:div>
        <w:div w:id="12204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nadeem-j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5714</Characters>
  <Application>Microsoft Office Word</Application>
  <DocSecurity>0</DocSecurity>
  <Lines>47</Lines>
  <Paragraphs>13</Paragraphs>
  <ScaleCrop>false</ScaleCrop>
  <Company>Grizli777</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2022-07-26T06:26:00Z</dcterms:created>
  <dcterms:modified xsi:type="dcterms:W3CDTF">2022-07-26T06:28:00Z</dcterms:modified>
</cp:coreProperties>
</file>