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FA" w:rsidRPr="00CC15FA" w:rsidRDefault="00CC15FA" w:rsidP="00CC15FA">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C15FA">
        <w:rPr>
          <w:rFonts w:ascii="Times New Roman" w:eastAsia="Times New Roman" w:hAnsi="Times New Roman" w:cs="Times New Roman"/>
          <w:b/>
          <w:sz w:val="36"/>
          <w:szCs w:val="36"/>
        </w:rPr>
        <w:fldChar w:fldCharType="begin"/>
      </w:r>
      <w:r w:rsidRPr="00CC15FA">
        <w:rPr>
          <w:rFonts w:ascii="Times New Roman" w:eastAsia="Times New Roman" w:hAnsi="Times New Roman" w:cs="Times New Roman"/>
          <w:b/>
          <w:sz w:val="36"/>
          <w:szCs w:val="36"/>
        </w:rPr>
        <w:instrText xml:space="preserve"> HYPERLINK "https://www.dawn.com/news/1814082/tribal-transition" </w:instrText>
      </w:r>
      <w:r w:rsidRPr="00CC15FA">
        <w:rPr>
          <w:rFonts w:ascii="Times New Roman" w:eastAsia="Times New Roman" w:hAnsi="Times New Roman" w:cs="Times New Roman"/>
          <w:b/>
          <w:sz w:val="36"/>
          <w:szCs w:val="36"/>
        </w:rPr>
        <w:fldChar w:fldCharType="separate"/>
      </w:r>
      <w:r w:rsidRPr="00CC15FA">
        <w:rPr>
          <w:rFonts w:ascii="Times New Roman" w:eastAsia="Times New Roman" w:hAnsi="Times New Roman" w:cs="Times New Roman"/>
          <w:b/>
          <w:color w:val="0000FF"/>
          <w:sz w:val="36"/>
          <w:szCs w:val="36"/>
          <w:u w:val="single"/>
        </w:rPr>
        <w:t xml:space="preserve">Tribal transition </w:t>
      </w:r>
      <w:r w:rsidRPr="00CC15FA">
        <w:rPr>
          <w:rFonts w:ascii="Times New Roman" w:eastAsia="Times New Roman" w:hAnsi="Times New Roman" w:cs="Times New Roman"/>
          <w:b/>
          <w:sz w:val="36"/>
          <w:szCs w:val="36"/>
        </w:rPr>
        <w:fldChar w:fldCharType="end"/>
      </w:r>
    </w:p>
    <w:p w:rsidR="00CC15FA" w:rsidRPr="00CC15FA" w:rsidRDefault="00CC15FA" w:rsidP="00CC15FA">
      <w:pPr>
        <w:spacing w:line="240" w:lineRule="auto"/>
        <w:ind w:right="0"/>
        <w:rPr>
          <w:rFonts w:ascii="Times New Roman" w:eastAsia="Times New Roman" w:hAnsi="Times New Roman" w:cs="Times New Roman"/>
          <w:bCs w:val="0"/>
          <w:sz w:val="24"/>
          <w:szCs w:val="24"/>
        </w:rPr>
      </w:pPr>
      <w:hyperlink r:id="rId4" w:history="1">
        <w:r w:rsidRPr="00CC15FA">
          <w:rPr>
            <w:rFonts w:ascii="Times New Roman" w:eastAsia="Times New Roman" w:hAnsi="Times New Roman" w:cs="Times New Roman"/>
            <w:bCs w:val="0"/>
            <w:color w:val="0000FF"/>
            <w:sz w:val="24"/>
            <w:szCs w:val="24"/>
            <w:u w:val="single"/>
          </w:rPr>
          <w:t xml:space="preserve">Mohammad Ali </w:t>
        </w:r>
        <w:proofErr w:type="spellStart"/>
        <w:r w:rsidRPr="00CC15FA">
          <w:rPr>
            <w:rFonts w:ascii="Times New Roman" w:eastAsia="Times New Roman" w:hAnsi="Times New Roman" w:cs="Times New Roman"/>
            <w:bCs w:val="0"/>
            <w:color w:val="0000FF"/>
            <w:sz w:val="24"/>
            <w:szCs w:val="24"/>
            <w:u w:val="single"/>
          </w:rPr>
          <w:t>Babakhel</w:t>
        </w:r>
        <w:proofErr w:type="spellEnd"/>
      </w:hyperlink>
      <w:r w:rsidRPr="00CC15FA">
        <w:rPr>
          <w:rFonts w:ascii="Times New Roman" w:eastAsia="Times New Roman" w:hAnsi="Times New Roman" w:cs="Times New Roman"/>
          <w:bCs w:val="0"/>
          <w:sz w:val="24"/>
          <w:szCs w:val="24"/>
        </w:rPr>
        <w:t xml:space="preserve"> Published February 14, 2024 Updated a day ago </w:t>
      </w:r>
    </w:p>
    <w:p w:rsidR="00CC15FA" w:rsidRPr="00CC15FA" w:rsidRDefault="00CC15FA" w:rsidP="00CC15FA">
      <w:pPr>
        <w:spacing w:line="240" w:lineRule="auto"/>
        <w:ind w:right="0"/>
        <w:rPr>
          <w:rFonts w:ascii="Times New Roman" w:eastAsia="Times New Roman" w:hAnsi="Times New Roman" w:cs="Times New Roman"/>
          <w:bCs w:val="0"/>
          <w:sz w:val="24"/>
          <w:szCs w:val="24"/>
        </w:rPr>
      </w:pPr>
    </w:p>
    <w:p w:rsidR="00CC15FA" w:rsidRPr="00CC15FA" w:rsidRDefault="00CC15FA" w:rsidP="00CC15FA">
      <w:pPr>
        <w:spacing w:before="100" w:beforeAutospacing="1" w:after="100" w:afterAutospacing="1" w:line="240" w:lineRule="auto"/>
        <w:ind w:right="0"/>
        <w:rPr>
          <w:rFonts w:ascii="Times New Roman" w:eastAsia="Times New Roman" w:hAnsi="Times New Roman" w:cs="Times New Roman"/>
          <w:bCs w:val="0"/>
          <w:sz w:val="24"/>
          <w:szCs w:val="24"/>
        </w:rPr>
      </w:pPr>
      <w:r w:rsidRPr="00CC15FA">
        <w:rPr>
          <w:rFonts w:ascii="Times New Roman" w:eastAsia="Times New Roman" w:hAnsi="Times New Roman" w:cs="Times New Roman"/>
          <w:bCs w:val="0"/>
          <w:sz w:val="24"/>
          <w:szCs w:val="24"/>
        </w:rPr>
        <w:t xml:space="preserve">HISTORICALLY, Pakistan’s tribal areas have long stood at the crossroads of governance, culture, and geopolitics. These areas have navigated the complexities of autonomy, </w:t>
      </w:r>
      <w:proofErr w:type="spellStart"/>
      <w:r w:rsidRPr="00CC15FA">
        <w:rPr>
          <w:rFonts w:ascii="Times New Roman" w:eastAsia="Times New Roman" w:hAnsi="Times New Roman" w:cs="Times New Roman"/>
          <w:bCs w:val="0"/>
          <w:sz w:val="24"/>
          <w:szCs w:val="24"/>
        </w:rPr>
        <w:t>marginalisation</w:t>
      </w:r>
      <w:proofErr w:type="spellEnd"/>
      <w:r w:rsidRPr="00CC15FA">
        <w:rPr>
          <w:rFonts w:ascii="Times New Roman" w:eastAsia="Times New Roman" w:hAnsi="Times New Roman" w:cs="Times New Roman"/>
          <w:bCs w:val="0"/>
          <w:sz w:val="24"/>
          <w:szCs w:val="24"/>
        </w:rPr>
        <w:t>, and integration within the broader national framework.</w:t>
      </w:r>
    </w:p>
    <w:p w:rsidR="00CC15FA" w:rsidRPr="00CC15FA" w:rsidRDefault="00CC15FA" w:rsidP="00CC15FA">
      <w:pPr>
        <w:spacing w:before="100" w:beforeAutospacing="1" w:after="100" w:afterAutospacing="1" w:line="240" w:lineRule="auto"/>
        <w:ind w:right="0"/>
        <w:rPr>
          <w:rFonts w:ascii="Times New Roman" w:eastAsia="Times New Roman" w:hAnsi="Times New Roman" w:cs="Times New Roman"/>
          <w:bCs w:val="0"/>
          <w:sz w:val="24"/>
          <w:szCs w:val="24"/>
        </w:rPr>
      </w:pPr>
      <w:r w:rsidRPr="00CC15FA">
        <w:rPr>
          <w:rFonts w:ascii="Times New Roman" w:eastAsia="Times New Roman" w:hAnsi="Times New Roman" w:cs="Times New Roman"/>
          <w:bCs w:val="0"/>
          <w:sz w:val="24"/>
          <w:szCs w:val="24"/>
        </w:rPr>
        <w:t>From 1877 to 1947, during the British Raj, they were a focal point due to their unique administrative structure and greater autonomy. The British Indian government aimed to understand tribal cultures and adapt its response accordingly, yet these areas made headlines for their challenges. In both the pre- and post-partition eras, these regions were managed through special legal and administrative frameworks. However, aside from the 25th Amendment, governance was mostly security-focused, leading to isolation and weak governance, which affected their administrative and sociopolitical health.</w:t>
      </w:r>
    </w:p>
    <w:p w:rsidR="00CC15FA" w:rsidRPr="00CC15FA" w:rsidRDefault="00CC15FA" w:rsidP="00CC15FA">
      <w:pPr>
        <w:spacing w:before="100" w:beforeAutospacing="1" w:after="100" w:afterAutospacing="1" w:line="240" w:lineRule="auto"/>
        <w:ind w:right="0"/>
        <w:rPr>
          <w:rFonts w:ascii="Times New Roman" w:eastAsia="Times New Roman" w:hAnsi="Times New Roman" w:cs="Times New Roman"/>
          <w:bCs w:val="0"/>
          <w:sz w:val="24"/>
          <w:szCs w:val="24"/>
        </w:rPr>
      </w:pPr>
      <w:r w:rsidRPr="00CC15FA">
        <w:rPr>
          <w:rFonts w:ascii="Times New Roman" w:eastAsia="Times New Roman" w:hAnsi="Times New Roman" w:cs="Times New Roman"/>
          <w:bCs w:val="0"/>
          <w:sz w:val="24"/>
          <w:szCs w:val="24"/>
        </w:rPr>
        <w:t xml:space="preserve">Post-independence, the tribal areas experienced constitutional changes, with the 1956 constitution designating them as ‘Special Areas’ and the 1962 constitution limiting the applicability of central and provincial laws, enforceable only by presidential or gubernatorial directive. This exclusion maintained the areas’ administrative and legal isolation. The 1973 Constitution allowed 37,000 </w:t>
      </w:r>
      <w:proofErr w:type="spellStart"/>
      <w:r w:rsidRPr="00CC15FA">
        <w:rPr>
          <w:rFonts w:ascii="Times New Roman" w:eastAsia="Times New Roman" w:hAnsi="Times New Roman" w:cs="Times New Roman"/>
          <w:bCs w:val="0"/>
          <w:sz w:val="24"/>
          <w:szCs w:val="24"/>
        </w:rPr>
        <w:t>maliks</w:t>
      </w:r>
      <w:proofErr w:type="spellEnd"/>
      <w:r w:rsidRPr="00CC15FA">
        <w:rPr>
          <w:rFonts w:ascii="Times New Roman" w:eastAsia="Times New Roman" w:hAnsi="Times New Roman" w:cs="Times New Roman"/>
          <w:bCs w:val="0"/>
          <w:sz w:val="24"/>
          <w:szCs w:val="24"/>
        </w:rPr>
        <w:t xml:space="preserve"> voting rights, excluding ordinary tribal people from the electoral process and further alienating them. Universal adult suffrage was introduced in 1997.</w:t>
      </w:r>
    </w:p>
    <w:p w:rsidR="00CC15FA" w:rsidRPr="00CC15FA" w:rsidRDefault="00CC15FA" w:rsidP="00CC15FA">
      <w:pPr>
        <w:spacing w:before="100" w:beforeAutospacing="1" w:after="100" w:afterAutospacing="1" w:line="240" w:lineRule="auto"/>
        <w:ind w:right="0"/>
        <w:rPr>
          <w:rFonts w:ascii="Times New Roman" w:eastAsia="Times New Roman" w:hAnsi="Times New Roman" w:cs="Times New Roman"/>
          <w:bCs w:val="0"/>
          <w:sz w:val="24"/>
          <w:szCs w:val="24"/>
        </w:rPr>
      </w:pPr>
      <w:r w:rsidRPr="00CC15FA">
        <w:rPr>
          <w:rFonts w:ascii="Times New Roman" w:eastAsia="Times New Roman" w:hAnsi="Times New Roman" w:cs="Times New Roman"/>
          <w:bCs w:val="0"/>
          <w:sz w:val="24"/>
          <w:szCs w:val="24"/>
        </w:rPr>
        <w:t xml:space="preserve">Before the 25th Amendment, Fata was divided into seven agencies and Frontier Regions, which were </w:t>
      </w:r>
      <w:proofErr w:type="spellStart"/>
      <w:r w:rsidRPr="00CC15FA">
        <w:rPr>
          <w:rFonts w:ascii="Times New Roman" w:eastAsia="Times New Roman" w:hAnsi="Times New Roman" w:cs="Times New Roman"/>
          <w:bCs w:val="0"/>
          <w:sz w:val="24"/>
          <w:szCs w:val="24"/>
        </w:rPr>
        <w:t>reorganised</w:t>
      </w:r>
      <w:proofErr w:type="spellEnd"/>
      <w:r w:rsidRPr="00CC15FA">
        <w:rPr>
          <w:rFonts w:ascii="Times New Roman" w:eastAsia="Times New Roman" w:hAnsi="Times New Roman" w:cs="Times New Roman"/>
          <w:bCs w:val="0"/>
          <w:sz w:val="24"/>
          <w:szCs w:val="24"/>
        </w:rPr>
        <w:t xml:space="preserve"> into districts post-merger. In 2022, South Waziristan was further divided into two districts. The inclusion of the Newly Merged Districts in the provincial assembly and cabinet through elections promises national integration, development, and a stronger rule of law. This political devolution and the introduction of criminal justice system (CJS) components are expected to solidify state authority and public empowerment in NMDs, facilitating the merger’s goals.</w:t>
      </w:r>
    </w:p>
    <w:p w:rsidR="00CC15FA" w:rsidRPr="00CC15FA" w:rsidRDefault="00CC15FA" w:rsidP="00CC15FA">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CC15FA">
        <w:rPr>
          <w:rFonts w:ascii="Times New Roman" w:eastAsia="Times New Roman" w:hAnsi="Times New Roman" w:cs="Times New Roman"/>
          <w:bCs w:val="0"/>
          <w:sz w:val="24"/>
          <w:szCs w:val="24"/>
        </w:rPr>
        <w:t>Fata’s</w:t>
      </w:r>
      <w:proofErr w:type="spellEnd"/>
      <w:r w:rsidRPr="00CC15FA">
        <w:rPr>
          <w:rFonts w:ascii="Times New Roman" w:eastAsia="Times New Roman" w:hAnsi="Times New Roman" w:cs="Times New Roman"/>
          <w:bCs w:val="0"/>
          <w:sz w:val="24"/>
          <w:szCs w:val="24"/>
        </w:rPr>
        <w:t xml:space="preserve"> integration into KP represents a significant move from exclusion to inclusion after 70 years, enhancing KP’s role in national politics and sparking debates on administrative reforms, including the creation of new provinces. The merger has led to the integration of tribal forces into the police and the establishment of courts, aiming for unified law enforcement and CJS in KP.</w:t>
      </w:r>
    </w:p>
    <w:p w:rsidR="00CC15FA" w:rsidRPr="00CC15FA" w:rsidRDefault="00CC15FA" w:rsidP="00CC15FA">
      <w:pPr>
        <w:spacing w:before="100" w:beforeAutospacing="1" w:after="100" w:afterAutospacing="1" w:line="240" w:lineRule="auto"/>
        <w:ind w:right="0"/>
        <w:rPr>
          <w:rFonts w:ascii="Times New Roman" w:eastAsia="Times New Roman" w:hAnsi="Times New Roman" w:cs="Times New Roman"/>
          <w:bCs w:val="0"/>
          <w:sz w:val="24"/>
          <w:szCs w:val="24"/>
        </w:rPr>
      </w:pPr>
      <w:r w:rsidRPr="00CC15FA">
        <w:rPr>
          <w:rFonts w:ascii="Times New Roman" w:eastAsia="Times New Roman" w:hAnsi="Times New Roman" w:cs="Times New Roman"/>
          <w:bCs w:val="0"/>
          <w:sz w:val="24"/>
          <w:szCs w:val="24"/>
        </w:rPr>
        <w:t xml:space="preserve">Technological advances and </w:t>
      </w:r>
      <w:proofErr w:type="spellStart"/>
      <w:r w:rsidRPr="00CC15FA">
        <w:rPr>
          <w:rFonts w:ascii="Times New Roman" w:eastAsia="Times New Roman" w:hAnsi="Times New Roman" w:cs="Times New Roman"/>
          <w:bCs w:val="0"/>
          <w:sz w:val="24"/>
          <w:szCs w:val="24"/>
        </w:rPr>
        <w:t>globalisation</w:t>
      </w:r>
      <w:proofErr w:type="spellEnd"/>
      <w:r w:rsidRPr="00CC15FA">
        <w:rPr>
          <w:rFonts w:ascii="Times New Roman" w:eastAsia="Times New Roman" w:hAnsi="Times New Roman" w:cs="Times New Roman"/>
          <w:bCs w:val="0"/>
          <w:sz w:val="24"/>
          <w:szCs w:val="24"/>
        </w:rPr>
        <w:t xml:space="preserve"> have significantly impacted tribal communities, offering empowerment through social media while challenging traditional social structures. The </w:t>
      </w:r>
      <w:r w:rsidRPr="00CC15FA">
        <w:rPr>
          <w:rFonts w:ascii="Times New Roman" w:eastAsia="Times New Roman" w:hAnsi="Times New Roman" w:cs="Times New Roman"/>
          <w:bCs w:val="0"/>
          <w:sz w:val="24"/>
          <w:szCs w:val="24"/>
        </w:rPr>
        <w:lastRenderedPageBreak/>
        <w:t xml:space="preserve">arrival of Afghan refugees and fighters for the Afghan jihad further transformed the </w:t>
      </w:r>
      <w:proofErr w:type="spellStart"/>
      <w:r w:rsidRPr="00CC15FA">
        <w:rPr>
          <w:rFonts w:ascii="Times New Roman" w:eastAsia="Times New Roman" w:hAnsi="Times New Roman" w:cs="Times New Roman"/>
          <w:bCs w:val="0"/>
          <w:sz w:val="24"/>
          <w:szCs w:val="24"/>
        </w:rPr>
        <w:t>sociocultural</w:t>
      </w:r>
      <w:proofErr w:type="spellEnd"/>
      <w:r w:rsidRPr="00CC15FA">
        <w:rPr>
          <w:rFonts w:ascii="Times New Roman" w:eastAsia="Times New Roman" w:hAnsi="Times New Roman" w:cs="Times New Roman"/>
          <w:bCs w:val="0"/>
          <w:sz w:val="24"/>
          <w:szCs w:val="24"/>
        </w:rPr>
        <w:t xml:space="preserve"> landscape, leading to increased militancy and demographic shifts. These changes have prompted a complex mix of nostalgia for conservative values among older generations and a push towards political liberalism and modernity among the youth.</w:t>
      </w:r>
    </w:p>
    <w:p w:rsidR="00CC15FA" w:rsidRPr="00CC15FA" w:rsidRDefault="00CC15FA" w:rsidP="00CC15FA">
      <w:pPr>
        <w:spacing w:before="100" w:beforeAutospacing="1" w:after="100" w:afterAutospacing="1" w:line="240" w:lineRule="auto"/>
        <w:ind w:right="0"/>
        <w:rPr>
          <w:rFonts w:ascii="Times New Roman" w:eastAsia="Times New Roman" w:hAnsi="Times New Roman" w:cs="Times New Roman"/>
          <w:bCs w:val="0"/>
          <w:sz w:val="24"/>
          <w:szCs w:val="24"/>
        </w:rPr>
      </w:pPr>
      <w:r w:rsidRPr="00CC15FA">
        <w:rPr>
          <w:rFonts w:ascii="Times New Roman" w:eastAsia="Times New Roman" w:hAnsi="Times New Roman" w:cs="Times New Roman"/>
          <w:bCs w:val="0"/>
          <w:sz w:val="24"/>
          <w:szCs w:val="24"/>
        </w:rPr>
        <w:t>The ongoing war on terrorism has bridged the gap between tribal traditions and mod</w:t>
      </w:r>
      <w:r w:rsidRPr="00CC15FA">
        <w:rPr>
          <w:rFonts w:ascii="Times New Roman" w:eastAsia="Times New Roman" w:hAnsi="Times New Roman" w:cs="Times New Roman"/>
          <w:bCs w:val="0"/>
          <w:sz w:val="24"/>
          <w:szCs w:val="24"/>
        </w:rPr>
        <w:softHyphen/>
        <w:t>ernity for the youth, highlighting the importance of political rights amidst transitions. The post-9/11 era has seen a fluctuation between religious and cultural identities, with kinetic operations against mili</w:t>
      </w:r>
      <w:r w:rsidRPr="00CC15FA">
        <w:rPr>
          <w:rFonts w:ascii="Times New Roman" w:eastAsia="Times New Roman" w:hAnsi="Times New Roman" w:cs="Times New Roman"/>
          <w:bCs w:val="0"/>
          <w:sz w:val="24"/>
          <w:szCs w:val="24"/>
        </w:rPr>
        <w:softHyphen/>
        <w:t>t</w:t>
      </w:r>
      <w:r w:rsidRPr="00CC15FA">
        <w:rPr>
          <w:rFonts w:ascii="Times New Roman" w:eastAsia="Times New Roman" w:hAnsi="Times New Roman" w:cs="Times New Roman"/>
          <w:bCs w:val="0"/>
          <w:sz w:val="24"/>
          <w:szCs w:val="24"/>
        </w:rPr>
        <w:softHyphen/>
        <w:t xml:space="preserve">ancy causing further displacements. The post-merger period has witnessed a surge in protests, a new phenomenon for </w:t>
      </w:r>
      <w:proofErr w:type="spellStart"/>
      <w:r w:rsidRPr="00CC15FA">
        <w:rPr>
          <w:rFonts w:ascii="Times New Roman" w:eastAsia="Times New Roman" w:hAnsi="Times New Roman" w:cs="Times New Roman"/>
          <w:bCs w:val="0"/>
          <w:sz w:val="24"/>
          <w:szCs w:val="24"/>
        </w:rPr>
        <w:t>Fata’s</w:t>
      </w:r>
      <w:proofErr w:type="spellEnd"/>
      <w:r w:rsidRPr="00CC15FA">
        <w:rPr>
          <w:rFonts w:ascii="Times New Roman" w:eastAsia="Times New Roman" w:hAnsi="Times New Roman" w:cs="Times New Roman"/>
          <w:bCs w:val="0"/>
          <w:sz w:val="24"/>
          <w:szCs w:val="24"/>
        </w:rPr>
        <w:t xml:space="preserve"> people, </w:t>
      </w:r>
      <w:proofErr w:type="spellStart"/>
      <w:r w:rsidRPr="00CC15FA">
        <w:rPr>
          <w:rFonts w:ascii="Times New Roman" w:eastAsia="Times New Roman" w:hAnsi="Times New Roman" w:cs="Times New Roman"/>
          <w:bCs w:val="0"/>
          <w:sz w:val="24"/>
          <w:szCs w:val="24"/>
        </w:rPr>
        <w:t>emphasising</w:t>
      </w:r>
      <w:proofErr w:type="spellEnd"/>
      <w:r w:rsidRPr="00CC15FA">
        <w:rPr>
          <w:rFonts w:ascii="Times New Roman" w:eastAsia="Times New Roman" w:hAnsi="Times New Roman" w:cs="Times New Roman"/>
          <w:bCs w:val="0"/>
          <w:sz w:val="24"/>
          <w:szCs w:val="24"/>
        </w:rPr>
        <w:t xml:space="preserve"> the need for land settlement as a critical component of reform.</w:t>
      </w:r>
    </w:p>
    <w:p w:rsidR="00CC15FA" w:rsidRPr="00CC15FA" w:rsidRDefault="00CC15FA" w:rsidP="00CC15FA">
      <w:pPr>
        <w:spacing w:before="100" w:beforeAutospacing="1" w:after="100" w:afterAutospacing="1" w:line="240" w:lineRule="auto"/>
        <w:ind w:right="0"/>
        <w:rPr>
          <w:rFonts w:ascii="Times New Roman" w:eastAsia="Times New Roman" w:hAnsi="Times New Roman" w:cs="Times New Roman"/>
          <w:bCs w:val="0"/>
          <w:sz w:val="24"/>
          <w:szCs w:val="24"/>
        </w:rPr>
      </w:pPr>
      <w:r w:rsidRPr="00CC15FA">
        <w:rPr>
          <w:rFonts w:ascii="Times New Roman" w:eastAsia="Times New Roman" w:hAnsi="Times New Roman" w:cs="Times New Roman"/>
          <w:bCs w:val="0"/>
          <w:sz w:val="24"/>
          <w:szCs w:val="24"/>
        </w:rPr>
        <w:t xml:space="preserve">Since its establishment, the northwest has seen various administrative changes, progressing through reforms but without their outcomes being thoroughly assessed. The North-West Frontier Province was officially formed in 1901 as a chief commissioner province, allowing the princely states of Swat, Dir, </w:t>
      </w:r>
      <w:proofErr w:type="spellStart"/>
      <w:r w:rsidRPr="00CC15FA">
        <w:rPr>
          <w:rFonts w:ascii="Times New Roman" w:eastAsia="Times New Roman" w:hAnsi="Times New Roman" w:cs="Times New Roman"/>
          <w:bCs w:val="0"/>
          <w:sz w:val="24"/>
          <w:szCs w:val="24"/>
        </w:rPr>
        <w:t>Chitral</w:t>
      </w:r>
      <w:proofErr w:type="spellEnd"/>
      <w:r w:rsidRPr="00CC15FA">
        <w:rPr>
          <w:rFonts w:ascii="Times New Roman" w:eastAsia="Times New Roman" w:hAnsi="Times New Roman" w:cs="Times New Roman"/>
          <w:bCs w:val="0"/>
          <w:sz w:val="24"/>
          <w:szCs w:val="24"/>
        </w:rPr>
        <w:t xml:space="preserve">, and </w:t>
      </w:r>
      <w:proofErr w:type="spellStart"/>
      <w:r w:rsidRPr="00CC15FA">
        <w:rPr>
          <w:rFonts w:ascii="Times New Roman" w:eastAsia="Times New Roman" w:hAnsi="Times New Roman" w:cs="Times New Roman"/>
          <w:bCs w:val="0"/>
          <w:sz w:val="24"/>
          <w:szCs w:val="24"/>
        </w:rPr>
        <w:t>Amb</w:t>
      </w:r>
      <w:proofErr w:type="spellEnd"/>
      <w:r w:rsidRPr="00CC15FA">
        <w:rPr>
          <w:rFonts w:ascii="Times New Roman" w:eastAsia="Times New Roman" w:hAnsi="Times New Roman" w:cs="Times New Roman"/>
          <w:bCs w:val="0"/>
          <w:sz w:val="24"/>
          <w:szCs w:val="24"/>
        </w:rPr>
        <w:t xml:space="preserve"> to maintain autonomy until their integration into NWFP in 1969. The region’s status evolved, becoming a governor’s province in 1932, and saw the implementation of the Government of India Act, 1935, in 1937, leading to the creation of the NWFP legislative assembly. In 1955, NWFP merged with West Pakistan, only to regain its provincial status in 1970, with the inclusion of additional areas as settled regions. The 18th Amendment in 2010 addressed the long-standing request to rename NWFP ‘Khyber </w:t>
      </w:r>
      <w:proofErr w:type="spellStart"/>
      <w:r w:rsidRPr="00CC15FA">
        <w:rPr>
          <w:rFonts w:ascii="Times New Roman" w:eastAsia="Times New Roman" w:hAnsi="Times New Roman" w:cs="Times New Roman"/>
          <w:bCs w:val="0"/>
          <w:sz w:val="24"/>
          <w:szCs w:val="24"/>
        </w:rPr>
        <w:t>Pakhtunkhwa</w:t>
      </w:r>
      <w:proofErr w:type="spellEnd"/>
      <w:r w:rsidRPr="00CC15FA">
        <w:rPr>
          <w:rFonts w:ascii="Times New Roman" w:eastAsia="Times New Roman" w:hAnsi="Times New Roman" w:cs="Times New Roman"/>
          <w:bCs w:val="0"/>
          <w:sz w:val="24"/>
          <w:szCs w:val="24"/>
        </w:rPr>
        <w:t>’.</w:t>
      </w:r>
    </w:p>
    <w:p w:rsidR="00CC15FA" w:rsidRPr="00CC15FA" w:rsidRDefault="00CC15FA" w:rsidP="00CC15FA">
      <w:pPr>
        <w:spacing w:before="100" w:beforeAutospacing="1" w:after="100" w:afterAutospacing="1" w:line="240" w:lineRule="auto"/>
        <w:ind w:right="0"/>
        <w:rPr>
          <w:rFonts w:ascii="Times New Roman" w:eastAsia="Times New Roman" w:hAnsi="Times New Roman" w:cs="Times New Roman"/>
          <w:bCs w:val="0"/>
          <w:sz w:val="24"/>
          <w:szCs w:val="24"/>
        </w:rPr>
      </w:pPr>
      <w:r w:rsidRPr="00CC15FA">
        <w:rPr>
          <w:rFonts w:ascii="Times New Roman" w:eastAsia="Times New Roman" w:hAnsi="Times New Roman" w:cs="Times New Roman"/>
          <w:bCs w:val="0"/>
          <w:sz w:val="24"/>
          <w:szCs w:val="24"/>
        </w:rPr>
        <w:t xml:space="preserve">Historically, the tribal areas served as arenas for conflicting ideologies and interests. Before the merger, these regions enjoyed autonomy, exempt from taxation, modern policing, and judicial systems. The transition post-merger </w:t>
      </w:r>
      <w:proofErr w:type="spellStart"/>
      <w:r w:rsidRPr="00CC15FA">
        <w:rPr>
          <w:rFonts w:ascii="Times New Roman" w:eastAsia="Times New Roman" w:hAnsi="Times New Roman" w:cs="Times New Roman"/>
          <w:bCs w:val="0"/>
          <w:sz w:val="24"/>
          <w:szCs w:val="24"/>
        </w:rPr>
        <w:t>emphasises</w:t>
      </w:r>
      <w:proofErr w:type="spellEnd"/>
      <w:r w:rsidRPr="00CC15FA">
        <w:rPr>
          <w:rFonts w:ascii="Times New Roman" w:eastAsia="Times New Roman" w:hAnsi="Times New Roman" w:cs="Times New Roman"/>
          <w:bCs w:val="0"/>
          <w:sz w:val="24"/>
          <w:szCs w:val="24"/>
        </w:rPr>
        <w:t xml:space="preserve"> gradual implementation of taxation, law enforcement, social empowerment, and development strategies. However, mere constitutional amendments and legal frameworks are insufficient for administrative stability. Effective governance relies on the synergy between revenue generation, public service delivery, economic growth, and peace. </w:t>
      </w:r>
    </w:p>
    <w:p w:rsidR="00CC15FA" w:rsidRPr="00CC15FA" w:rsidRDefault="00CC15FA" w:rsidP="00CC15FA">
      <w:pPr>
        <w:spacing w:before="100" w:beforeAutospacing="1" w:after="100" w:afterAutospacing="1" w:line="240" w:lineRule="auto"/>
        <w:ind w:right="0"/>
        <w:rPr>
          <w:rFonts w:ascii="Times New Roman" w:eastAsia="Times New Roman" w:hAnsi="Times New Roman" w:cs="Times New Roman"/>
          <w:bCs w:val="0"/>
          <w:sz w:val="24"/>
          <w:szCs w:val="24"/>
        </w:rPr>
      </w:pPr>
      <w:r w:rsidRPr="00CC15FA">
        <w:rPr>
          <w:rFonts w:ascii="Times New Roman" w:eastAsia="Times New Roman" w:hAnsi="Times New Roman" w:cs="Times New Roman"/>
          <w:bCs w:val="0"/>
          <w:i/>
          <w:iCs/>
          <w:sz w:val="24"/>
          <w:szCs w:val="24"/>
        </w:rPr>
        <w:t>The writer is the author of Pakistan: In Between Extremism and Peace.</w:t>
      </w:r>
    </w:p>
    <w:p w:rsidR="00CC15FA" w:rsidRPr="00CC15FA" w:rsidRDefault="00CC15FA" w:rsidP="00CC15FA">
      <w:pPr>
        <w:spacing w:before="100" w:beforeAutospacing="1" w:after="100" w:afterAutospacing="1" w:line="240" w:lineRule="auto"/>
        <w:ind w:right="0"/>
        <w:rPr>
          <w:rFonts w:ascii="Times New Roman" w:eastAsia="Times New Roman" w:hAnsi="Times New Roman" w:cs="Times New Roman"/>
          <w:bCs w:val="0"/>
          <w:sz w:val="24"/>
          <w:szCs w:val="24"/>
        </w:rPr>
      </w:pPr>
      <w:r w:rsidRPr="00CC15FA">
        <w:rPr>
          <w:rFonts w:ascii="Times New Roman" w:eastAsia="Times New Roman" w:hAnsi="Times New Roman" w:cs="Times New Roman"/>
          <w:bCs w:val="0"/>
          <w:i/>
          <w:iCs/>
          <w:sz w:val="24"/>
          <w:szCs w:val="24"/>
        </w:rPr>
        <w:t xml:space="preserve">X: </w:t>
      </w:r>
      <w:hyperlink r:id="rId5" w:tgtFrame="_blank" w:history="1">
        <w:r w:rsidRPr="00CC15FA">
          <w:rPr>
            <w:rFonts w:ascii="Times New Roman" w:eastAsia="Times New Roman" w:hAnsi="Times New Roman" w:cs="Times New Roman"/>
            <w:bCs w:val="0"/>
            <w:i/>
            <w:iCs/>
            <w:color w:val="0000FF"/>
            <w:sz w:val="24"/>
            <w:szCs w:val="24"/>
            <w:u w:val="single"/>
          </w:rPr>
          <w:t>@</w:t>
        </w:r>
        <w:proofErr w:type="spellStart"/>
        <w:r w:rsidRPr="00CC15FA">
          <w:rPr>
            <w:rFonts w:ascii="Times New Roman" w:eastAsia="Times New Roman" w:hAnsi="Times New Roman" w:cs="Times New Roman"/>
            <w:bCs w:val="0"/>
            <w:i/>
            <w:iCs/>
            <w:color w:val="0000FF"/>
            <w:sz w:val="24"/>
            <w:szCs w:val="24"/>
            <w:u w:val="single"/>
          </w:rPr>
          <w:t>alibabakhel</w:t>
        </w:r>
        <w:proofErr w:type="spellEnd"/>
      </w:hyperlink>
    </w:p>
    <w:p w:rsidR="00CC15FA" w:rsidRPr="00CC15FA" w:rsidRDefault="00CC15FA" w:rsidP="00CC15FA">
      <w:pPr>
        <w:spacing w:before="100" w:beforeAutospacing="1" w:after="100" w:afterAutospacing="1" w:line="240" w:lineRule="auto"/>
        <w:ind w:right="0"/>
        <w:rPr>
          <w:rFonts w:ascii="Times New Roman" w:eastAsia="Times New Roman" w:hAnsi="Times New Roman" w:cs="Times New Roman"/>
          <w:bCs w:val="0"/>
          <w:sz w:val="24"/>
          <w:szCs w:val="24"/>
        </w:rPr>
      </w:pPr>
      <w:r w:rsidRPr="00CC15FA">
        <w:rPr>
          <w:rFonts w:ascii="Times New Roman" w:eastAsia="Times New Roman" w:hAnsi="Times New Roman" w:cs="Times New Roman"/>
          <w:bCs w:val="0"/>
          <w:i/>
          <w:iCs/>
          <w:sz w:val="24"/>
          <w:szCs w:val="24"/>
        </w:rPr>
        <w:t>Published in Dawn, February 14th,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C15FA"/>
    <w:rsid w:val="000821FE"/>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CC15FA"/>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C15FA"/>
    <w:rPr>
      <w:color w:val="0000FF"/>
      <w:u w:val="single"/>
    </w:rPr>
  </w:style>
  <w:style w:type="character" w:customStyle="1" w:styleId="storybyline">
    <w:name w:val="story__byline"/>
    <w:basedOn w:val="DefaultParagraphFont"/>
    <w:rsid w:val="00CC15FA"/>
  </w:style>
  <w:style w:type="character" w:customStyle="1" w:styleId="storytime">
    <w:name w:val="story__time"/>
    <w:basedOn w:val="DefaultParagraphFont"/>
    <w:rsid w:val="00CC15FA"/>
  </w:style>
  <w:style w:type="character" w:customStyle="1" w:styleId="timestamp--label">
    <w:name w:val="timestamp--label"/>
    <w:basedOn w:val="DefaultParagraphFont"/>
    <w:rsid w:val="00CC15FA"/>
  </w:style>
  <w:style w:type="character" w:customStyle="1" w:styleId="timestamp--date">
    <w:name w:val="timestamp--date"/>
    <w:basedOn w:val="DefaultParagraphFont"/>
    <w:rsid w:val="00CC15FA"/>
  </w:style>
  <w:style w:type="character" w:customStyle="1" w:styleId="timestamp--time">
    <w:name w:val="timestamp--time"/>
    <w:basedOn w:val="DefaultParagraphFont"/>
    <w:rsid w:val="00CC15FA"/>
  </w:style>
  <w:style w:type="character" w:customStyle="1" w:styleId="mt-05">
    <w:name w:val="mt-0.5"/>
    <w:basedOn w:val="DefaultParagraphFont"/>
    <w:rsid w:val="00CC15FA"/>
  </w:style>
  <w:style w:type="character" w:customStyle="1" w:styleId="hidden">
    <w:name w:val="hidden"/>
    <w:basedOn w:val="DefaultParagraphFont"/>
    <w:rsid w:val="00CC15FA"/>
  </w:style>
  <w:style w:type="paragraph" w:styleId="NormalWeb">
    <w:name w:val="Normal (Web)"/>
    <w:basedOn w:val="Normal"/>
    <w:uiPriority w:val="99"/>
    <w:semiHidden/>
    <w:unhideWhenUsed/>
    <w:rsid w:val="00CC15F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C15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5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3176138">
      <w:bodyDiv w:val="1"/>
      <w:marLeft w:val="0"/>
      <w:marRight w:val="0"/>
      <w:marTop w:val="0"/>
      <w:marBottom w:val="0"/>
      <w:divBdr>
        <w:top w:val="none" w:sz="0" w:space="0" w:color="auto"/>
        <w:left w:val="none" w:sz="0" w:space="0" w:color="auto"/>
        <w:bottom w:val="none" w:sz="0" w:space="0" w:color="auto"/>
        <w:right w:val="none" w:sz="0" w:space="0" w:color="auto"/>
      </w:divBdr>
      <w:divsChild>
        <w:div w:id="1801074909">
          <w:marLeft w:val="0"/>
          <w:marRight w:val="0"/>
          <w:marTop w:val="0"/>
          <w:marBottom w:val="0"/>
          <w:divBdr>
            <w:top w:val="none" w:sz="0" w:space="0" w:color="auto"/>
            <w:left w:val="none" w:sz="0" w:space="0" w:color="auto"/>
            <w:bottom w:val="none" w:sz="0" w:space="0" w:color="auto"/>
            <w:right w:val="none" w:sz="0" w:space="0" w:color="auto"/>
          </w:divBdr>
        </w:div>
        <w:div w:id="1493332366">
          <w:marLeft w:val="0"/>
          <w:marRight w:val="0"/>
          <w:marTop w:val="0"/>
          <w:marBottom w:val="0"/>
          <w:divBdr>
            <w:top w:val="none" w:sz="0" w:space="0" w:color="auto"/>
            <w:left w:val="none" w:sz="0" w:space="0" w:color="auto"/>
            <w:bottom w:val="none" w:sz="0" w:space="0" w:color="auto"/>
            <w:right w:val="none" w:sz="0" w:space="0" w:color="auto"/>
          </w:divBdr>
          <w:divsChild>
            <w:div w:id="264466832">
              <w:marLeft w:val="0"/>
              <w:marRight w:val="0"/>
              <w:marTop w:val="0"/>
              <w:marBottom w:val="0"/>
              <w:divBdr>
                <w:top w:val="none" w:sz="0" w:space="0" w:color="auto"/>
                <w:left w:val="none" w:sz="0" w:space="0" w:color="auto"/>
                <w:bottom w:val="none" w:sz="0" w:space="0" w:color="auto"/>
                <w:right w:val="none" w:sz="0" w:space="0" w:color="auto"/>
              </w:divBdr>
            </w:div>
            <w:div w:id="1507600077">
              <w:marLeft w:val="0"/>
              <w:marRight w:val="0"/>
              <w:marTop w:val="0"/>
              <w:marBottom w:val="0"/>
              <w:divBdr>
                <w:top w:val="none" w:sz="0" w:space="0" w:color="auto"/>
                <w:left w:val="none" w:sz="0" w:space="0" w:color="auto"/>
                <w:bottom w:val="none" w:sz="0" w:space="0" w:color="auto"/>
                <w:right w:val="none" w:sz="0" w:space="0" w:color="auto"/>
              </w:divBdr>
            </w:div>
            <w:div w:id="591932057">
              <w:marLeft w:val="0"/>
              <w:marRight w:val="0"/>
              <w:marTop w:val="0"/>
              <w:marBottom w:val="0"/>
              <w:divBdr>
                <w:top w:val="none" w:sz="0" w:space="0" w:color="auto"/>
                <w:left w:val="none" w:sz="0" w:space="0" w:color="auto"/>
                <w:bottom w:val="none" w:sz="0" w:space="0" w:color="auto"/>
                <w:right w:val="none" w:sz="0" w:space="0" w:color="auto"/>
              </w:divBdr>
            </w:div>
            <w:div w:id="1022053130">
              <w:marLeft w:val="0"/>
              <w:marRight w:val="0"/>
              <w:marTop w:val="0"/>
              <w:marBottom w:val="0"/>
              <w:divBdr>
                <w:top w:val="none" w:sz="0" w:space="0" w:color="auto"/>
                <w:left w:val="none" w:sz="0" w:space="0" w:color="auto"/>
                <w:bottom w:val="none" w:sz="0" w:space="0" w:color="auto"/>
                <w:right w:val="none" w:sz="0" w:space="0" w:color="auto"/>
              </w:divBdr>
            </w:div>
            <w:div w:id="1311594531">
              <w:marLeft w:val="0"/>
              <w:marRight w:val="0"/>
              <w:marTop w:val="0"/>
              <w:marBottom w:val="0"/>
              <w:divBdr>
                <w:top w:val="none" w:sz="0" w:space="0" w:color="auto"/>
                <w:left w:val="none" w:sz="0" w:space="0" w:color="auto"/>
                <w:bottom w:val="none" w:sz="0" w:space="0" w:color="auto"/>
                <w:right w:val="none" w:sz="0" w:space="0" w:color="auto"/>
              </w:divBdr>
            </w:div>
            <w:div w:id="1653100085">
              <w:marLeft w:val="0"/>
              <w:marRight w:val="0"/>
              <w:marTop w:val="0"/>
              <w:marBottom w:val="0"/>
              <w:divBdr>
                <w:top w:val="none" w:sz="0" w:space="0" w:color="auto"/>
                <w:left w:val="none" w:sz="0" w:space="0" w:color="auto"/>
                <w:bottom w:val="none" w:sz="0" w:space="0" w:color="auto"/>
                <w:right w:val="none" w:sz="0" w:space="0" w:color="auto"/>
              </w:divBdr>
            </w:div>
          </w:divsChild>
        </w:div>
        <w:div w:id="2082293077">
          <w:marLeft w:val="0"/>
          <w:marRight w:val="0"/>
          <w:marTop w:val="0"/>
          <w:marBottom w:val="0"/>
          <w:divBdr>
            <w:top w:val="none" w:sz="0" w:space="0" w:color="auto"/>
            <w:left w:val="none" w:sz="0" w:space="0" w:color="auto"/>
            <w:bottom w:val="none" w:sz="0" w:space="0" w:color="auto"/>
            <w:right w:val="none" w:sz="0" w:space="0" w:color="auto"/>
          </w:divBdr>
          <w:divsChild>
            <w:div w:id="291637415">
              <w:marLeft w:val="0"/>
              <w:marRight w:val="0"/>
              <w:marTop w:val="0"/>
              <w:marBottom w:val="0"/>
              <w:divBdr>
                <w:top w:val="none" w:sz="0" w:space="0" w:color="auto"/>
                <w:left w:val="none" w:sz="0" w:space="0" w:color="auto"/>
                <w:bottom w:val="none" w:sz="0" w:space="0" w:color="auto"/>
                <w:right w:val="none" w:sz="0" w:space="0" w:color="auto"/>
              </w:divBdr>
              <w:divsChild>
                <w:div w:id="1382359980">
                  <w:marLeft w:val="0"/>
                  <w:marRight w:val="0"/>
                  <w:marTop w:val="0"/>
                  <w:marBottom w:val="0"/>
                  <w:divBdr>
                    <w:top w:val="none" w:sz="0" w:space="0" w:color="auto"/>
                    <w:left w:val="none" w:sz="0" w:space="0" w:color="auto"/>
                    <w:bottom w:val="none" w:sz="0" w:space="0" w:color="auto"/>
                    <w:right w:val="none" w:sz="0" w:space="0" w:color="auto"/>
                  </w:divBdr>
                  <w:divsChild>
                    <w:div w:id="1993756826">
                      <w:marLeft w:val="0"/>
                      <w:marRight w:val="0"/>
                      <w:marTop w:val="0"/>
                      <w:marBottom w:val="0"/>
                      <w:divBdr>
                        <w:top w:val="none" w:sz="0" w:space="0" w:color="auto"/>
                        <w:left w:val="none" w:sz="0" w:space="0" w:color="auto"/>
                        <w:bottom w:val="none" w:sz="0" w:space="0" w:color="auto"/>
                        <w:right w:val="none" w:sz="0" w:space="0" w:color="auto"/>
                      </w:divBdr>
                      <w:divsChild>
                        <w:div w:id="358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6534">
          <w:marLeft w:val="0"/>
          <w:marRight w:val="0"/>
          <w:marTop w:val="0"/>
          <w:marBottom w:val="0"/>
          <w:divBdr>
            <w:top w:val="none" w:sz="0" w:space="0" w:color="auto"/>
            <w:left w:val="none" w:sz="0" w:space="0" w:color="auto"/>
            <w:bottom w:val="none" w:sz="0" w:space="0" w:color="auto"/>
            <w:right w:val="none" w:sz="0" w:space="0" w:color="auto"/>
          </w:divBdr>
        </w:div>
        <w:div w:id="326131401">
          <w:marLeft w:val="0"/>
          <w:marRight w:val="0"/>
          <w:marTop w:val="0"/>
          <w:marBottom w:val="0"/>
          <w:divBdr>
            <w:top w:val="none" w:sz="0" w:space="0" w:color="auto"/>
            <w:left w:val="none" w:sz="0" w:space="0" w:color="auto"/>
            <w:bottom w:val="none" w:sz="0" w:space="0" w:color="auto"/>
            <w:right w:val="none" w:sz="0" w:space="0" w:color="auto"/>
          </w:divBdr>
          <w:divsChild>
            <w:div w:id="513497542">
              <w:marLeft w:val="0"/>
              <w:marRight w:val="0"/>
              <w:marTop w:val="0"/>
              <w:marBottom w:val="0"/>
              <w:divBdr>
                <w:top w:val="none" w:sz="0" w:space="0" w:color="auto"/>
                <w:left w:val="none" w:sz="0" w:space="0" w:color="auto"/>
                <w:bottom w:val="none" w:sz="0" w:space="0" w:color="auto"/>
                <w:right w:val="none" w:sz="0" w:space="0" w:color="auto"/>
              </w:divBdr>
            </w:div>
          </w:divsChild>
        </w:div>
        <w:div w:id="2070376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alibabakhel" TargetMode="External"/><Relationship Id="rId4" Type="http://schemas.openxmlformats.org/officeDocument/2006/relationships/hyperlink" Target="https://www.dawn.com/authors/2112/mohammad-ali-babakh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4417</Characters>
  <Application>Microsoft Office Word</Application>
  <DocSecurity>0</DocSecurity>
  <Lines>36</Lines>
  <Paragraphs>10</Paragraphs>
  <ScaleCrop>false</ScaleCrop>
  <Company>Grizli777</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2024-02-15T07:05:00Z</dcterms:created>
  <dcterms:modified xsi:type="dcterms:W3CDTF">2024-02-15T07:08:00Z</dcterms:modified>
</cp:coreProperties>
</file>