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72" w:rsidRPr="000A2B72" w:rsidRDefault="000A2B72" w:rsidP="000A2B72">
      <w:pPr>
        <w:rPr>
          <w:rFonts w:asciiTheme="majorBidi" w:hAnsiTheme="majorBidi" w:cstheme="majorBidi"/>
          <w:b/>
          <w:bCs/>
          <w:sz w:val="32"/>
          <w:szCs w:val="32"/>
        </w:rPr>
      </w:pPr>
      <w:r w:rsidRPr="000A2B72">
        <w:rPr>
          <w:rFonts w:asciiTheme="majorBidi" w:hAnsiTheme="majorBidi" w:cstheme="majorBidi"/>
          <w:b/>
          <w:bCs/>
          <w:sz w:val="32"/>
          <w:szCs w:val="32"/>
        </w:rPr>
        <w:t>Europe Falters on Sustainability</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Europe needs to resist the temptation of seeing sustainability and competitiveness as opposing elements.</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Atif Mehmood</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December 23, 2025</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The European Union is at a crossroads. For over a decade, Brussels took a lead globally as the most ambitious regulator of corporate responsibility and environmental accountability. Its sustainability agenda included, but went well beyond, cutting greenhouse gas emissions or enhancing disclosure. Instead, this climate and energy governance agenda aimed to redefine capitalism globally. The Corporate Sustainability Reporting Directive, supply chain due diligence legislation, and ESG norms were expected to establish much-needed transparency, regulate markets, and synchronize private finance with public climate objectives. Today, however, this ambition has quietly but radically shifted.</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There has been a shift in priority in the recent regulatory amendments. Sustainability reporting duties apply to only those firms that have over 1,000 employees, in addition to their average annual revenue of over €450 million. This will exempt almost 90 per cent of firms in Europe from ESG reporting. More stringent conditions apply to due diligence, where firms are required to adhere to human rights and environmental duties only if they have more than 5,000 employees and an average annual turnover of over €1.5 billion. Now, climate transition plans are mere recommendations, and clauses pertaining to responsibility have been watered down, with financial sanctions capped.</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Proponents and supporters of the proposed changes have termed them pragmatic in their approach. They cite that over-regulation had been suffocating the competitiveness of Europe at a time when there are challenges of slow growth, geopolitical challenges, and growing industrial rivalries in the US and Asia. They refer to research that shows that the cost of compliance associated with sustainability reporting for mid-sized corporations can amount to hundreds of thousands of </w:t>
      </w:r>
      <w:proofErr w:type="spellStart"/>
      <w:r w:rsidRPr="000A2B72">
        <w:rPr>
          <w:rFonts w:asciiTheme="majorBidi" w:hAnsiTheme="majorBidi" w:cstheme="majorBidi"/>
          <w:sz w:val="24"/>
          <w:szCs w:val="24"/>
        </w:rPr>
        <w:t>euros</w:t>
      </w:r>
      <w:proofErr w:type="spellEnd"/>
      <w:r w:rsidRPr="000A2B72">
        <w:rPr>
          <w:rFonts w:asciiTheme="majorBidi" w:hAnsiTheme="majorBidi" w:cstheme="majorBidi"/>
          <w:sz w:val="24"/>
          <w:szCs w:val="24"/>
        </w:rPr>
        <w:t xml:space="preserve"> annually.</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There is an element of truth in that argument, but an even greater truth is being avoided. A lack of complexity in regulation is not what caused the problem to become a burden. In fact, the issue became complex because the problem being addressed is itself very complex. Climate change risk, loss of biodiversity, </w:t>
      </w:r>
      <w:proofErr w:type="spellStart"/>
      <w:r w:rsidRPr="000A2B72">
        <w:rPr>
          <w:rFonts w:asciiTheme="majorBidi" w:hAnsiTheme="majorBidi" w:cstheme="majorBidi"/>
          <w:sz w:val="24"/>
          <w:szCs w:val="24"/>
        </w:rPr>
        <w:t>labour</w:t>
      </w:r>
      <w:proofErr w:type="spellEnd"/>
      <w:r w:rsidRPr="000A2B72">
        <w:rPr>
          <w:rFonts w:asciiTheme="majorBidi" w:hAnsiTheme="majorBidi" w:cstheme="majorBidi"/>
          <w:sz w:val="24"/>
          <w:szCs w:val="24"/>
        </w:rPr>
        <w:t xml:space="preserve"> exploitation, and lack of clarity on supply chains cannot and should not be addressed through a light touch regime. Less stringent regulation doesn’t address the issue but hides it instead. The risk here is not only environmental degradation but also the loss of confidence in the markets.</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lastRenderedPageBreak/>
        <w:t xml:space="preserve">Investors are increasingly turning to consistent and comparable data to evaluate risks. There are now trillions of </w:t>
      </w:r>
      <w:proofErr w:type="spellStart"/>
      <w:r w:rsidRPr="000A2B72">
        <w:rPr>
          <w:rFonts w:asciiTheme="majorBidi" w:hAnsiTheme="majorBidi" w:cstheme="majorBidi"/>
          <w:sz w:val="24"/>
          <w:szCs w:val="24"/>
        </w:rPr>
        <w:t>euros</w:t>
      </w:r>
      <w:proofErr w:type="spellEnd"/>
      <w:r w:rsidRPr="000A2B72">
        <w:rPr>
          <w:rFonts w:asciiTheme="majorBidi" w:hAnsiTheme="majorBidi" w:cstheme="majorBidi"/>
          <w:sz w:val="24"/>
          <w:szCs w:val="24"/>
        </w:rPr>
        <w:t xml:space="preserve"> under management in sustainable investment funds, and asset managers in Europe have been at the forefront of calling for ESG standards. In this light, by reducing the reporting population so sharply, the EU is likely to create a fractured landscape. It is difficult to compare industries when only major companies are required to report extensively. Smaller firms with crucial supply-chain functions become invisible, although their impact on the environment and society is also considerable.</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At the same time, there is the moral component that cannot be overlooked. The fact is that European consumption is inseparable from global supply chains that extend into areas of the world where there are no strong </w:t>
      </w:r>
      <w:proofErr w:type="spellStart"/>
      <w:r w:rsidRPr="000A2B72">
        <w:rPr>
          <w:rFonts w:asciiTheme="majorBidi" w:hAnsiTheme="majorBidi" w:cstheme="majorBidi"/>
          <w:sz w:val="24"/>
          <w:szCs w:val="24"/>
        </w:rPr>
        <w:t>labour</w:t>
      </w:r>
      <w:proofErr w:type="spellEnd"/>
      <w:r w:rsidRPr="000A2B72">
        <w:rPr>
          <w:rFonts w:asciiTheme="majorBidi" w:hAnsiTheme="majorBidi" w:cstheme="majorBidi"/>
          <w:sz w:val="24"/>
          <w:szCs w:val="24"/>
        </w:rPr>
        <w:t xml:space="preserve"> and environmental standards. This gap was exactly what the concept of duty of care sought to fill. It aimed to spell out that European companies not only have to act responsibly in their own headquarters, but also during the creation of value abroad. When the EU chooses to cap the scope of mandatory scrutiny to a small business elite, what this means is that responsibility wanes in proportion to size.</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It is </w:t>
      </w:r>
      <w:proofErr w:type="gramStart"/>
      <w:r w:rsidRPr="000A2B72">
        <w:rPr>
          <w:rFonts w:asciiTheme="majorBidi" w:hAnsiTheme="majorBidi" w:cstheme="majorBidi"/>
          <w:sz w:val="24"/>
          <w:szCs w:val="24"/>
        </w:rPr>
        <w:t>specially</w:t>
      </w:r>
      <w:proofErr w:type="gramEnd"/>
      <w:r w:rsidRPr="000A2B72">
        <w:rPr>
          <w:rFonts w:asciiTheme="majorBidi" w:hAnsiTheme="majorBidi" w:cstheme="majorBidi"/>
          <w:sz w:val="24"/>
          <w:szCs w:val="24"/>
        </w:rPr>
        <w:t xml:space="preserve"> problematic that this retreat is taking place when European commitments on greenhouse gas emissions need to be met. Europe has vowed to lower its greenhouse gas emissions by 55% by the year 2030, measured against the levels set in the year 1990. This would necessitate private investment on a huge scale in clean energy, infrastructure, and other sectors. The European Commission specifies that hundreds of billions of additional investment will be required on an average yearly basis in order to have the required levels in the field of climate change.</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Small and medium-sized enterprises need to be given a particular consideration in this discussion. These companies provide a vast majority of </w:t>
      </w:r>
      <w:proofErr w:type="spellStart"/>
      <w:r w:rsidRPr="000A2B72">
        <w:rPr>
          <w:rFonts w:asciiTheme="majorBidi" w:hAnsiTheme="majorBidi" w:cstheme="majorBidi"/>
          <w:sz w:val="24"/>
          <w:szCs w:val="24"/>
        </w:rPr>
        <w:t>labour</w:t>
      </w:r>
      <w:proofErr w:type="spellEnd"/>
      <w:r w:rsidRPr="000A2B72">
        <w:rPr>
          <w:rFonts w:asciiTheme="majorBidi" w:hAnsiTheme="majorBidi" w:cstheme="majorBidi"/>
          <w:sz w:val="24"/>
          <w:szCs w:val="24"/>
        </w:rPr>
        <w:t xml:space="preserve"> in the European Union’s total </w:t>
      </w:r>
      <w:proofErr w:type="spellStart"/>
      <w:r w:rsidRPr="000A2B72">
        <w:rPr>
          <w:rFonts w:asciiTheme="majorBidi" w:hAnsiTheme="majorBidi" w:cstheme="majorBidi"/>
          <w:sz w:val="24"/>
          <w:szCs w:val="24"/>
        </w:rPr>
        <w:t>labour</w:t>
      </w:r>
      <w:proofErr w:type="spellEnd"/>
      <w:r w:rsidRPr="000A2B72">
        <w:rPr>
          <w:rFonts w:asciiTheme="majorBidi" w:hAnsiTheme="majorBidi" w:cstheme="majorBidi"/>
          <w:sz w:val="24"/>
          <w:szCs w:val="24"/>
        </w:rPr>
        <w:t xml:space="preserve"> force. In truth, many of them do have difficulties in reporting their sustainability. Yet not considering them at all in the framework of sustainability is hardly the right course of action. This is because it sets up a two-tier system whereby responsibility is centralized at the top, while risk is diffused.</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Yet, there is still time for Europe to steer a better course. Simplification must mean usability, not </w:t>
      </w:r>
      <w:proofErr w:type="spellStart"/>
      <w:r w:rsidRPr="000A2B72">
        <w:rPr>
          <w:rFonts w:asciiTheme="majorBidi" w:hAnsiTheme="majorBidi" w:cstheme="majorBidi"/>
          <w:sz w:val="24"/>
          <w:szCs w:val="24"/>
        </w:rPr>
        <w:t>dumbing</w:t>
      </w:r>
      <w:proofErr w:type="spellEnd"/>
      <w:r w:rsidRPr="000A2B72">
        <w:rPr>
          <w:rFonts w:asciiTheme="majorBidi" w:hAnsiTheme="majorBidi" w:cstheme="majorBidi"/>
          <w:sz w:val="24"/>
          <w:szCs w:val="24"/>
        </w:rPr>
        <w:t xml:space="preserve"> down. Electronic reporting systems, and so on, would cut compliance expenses dramatically without reducing standards. Investment would help smaller companies meet those standards affordably, while transparency would remain intact. It should no longer be a matter of whether a company reports, just how they can report effectively and economically.</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 xml:space="preserve">The levels can themselves not be considered rigid political bargains. These need to be assessed from time to time on the basis of data, economic reality, and the urgency of the environment. Climate science does not halt for election cycles, and this is true for regulatory ambition as well. Enforcement is also essential. A set of sustainability rules that lack effective means of enforcement are sure to breed </w:t>
      </w:r>
      <w:proofErr w:type="spellStart"/>
      <w:r w:rsidRPr="000A2B72">
        <w:rPr>
          <w:rFonts w:asciiTheme="majorBidi" w:hAnsiTheme="majorBidi" w:cstheme="majorBidi"/>
          <w:sz w:val="24"/>
          <w:szCs w:val="24"/>
        </w:rPr>
        <w:t>scepticism</w:t>
      </w:r>
      <w:proofErr w:type="spellEnd"/>
      <w:r w:rsidRPr="000A2B72">
        <w:rPr>
          <w:rFonts w:asciiTheme="majorBidi" w:hAnsiTheme="majorBidi" w:cstheme="majorBidi"/>
          <w:sz w:val="24"/>
          <w:szCs w:val="24"/>
        </w:rPr>
        <w:t>.</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lastRenderedPageBreak/>
        <w:t>Europe needs to resist the temptation of seeing sustainability and competitiveness as opposing elements. These two elements, in the long run, cannot be separated from each other. Climate change, social unrest, and degradation of the planet cannot be considered abstract ethical issues. These elements represent real economic risks, and the cost of non-compliance far outweighs the cost, no matter how disproportionate that might be at present.</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The EU has shaped markets not by the use of force, but by the adoption of rules which others decided to follow. Abandoning leadership on sustainability may provide temporary relief for some companies, but it will undermine the credibility of Europe at a time when leadership worldwide is desperately needed.</w:t>
      </w:r>
    </w:p>
    <w:p w:rsidR="000A2B72" w:rsidRPr="000A2B72" w:rsidRDefault="000A2B72" w:rsidP="000A2B72">
      <w:pPr>
        <w:rPr>
          <w:rFonts w:asciiTheme="majorBidi" w:hAnsiTheme="majorBidi" w:cstheme="majorBidi"/>
          <w:sz w:val="24"/>
          <w:szCs w:val="24"/>
        </w:rPr>
      </w:pPr>
      <w:r w:rsidRPr="000A2B72">
        <w:rPr>
          <w:rFonts w:asciiTheme="majorBidi" w:hAnsiTheme="majorBidi" w:cstheme="majorBidi"/>
          <w:sz w:val="24"/>
          <w:szCs w:val="24"/>
        </w:rPr>
        <w:t>Atif Mehmood</w:t>
      </w:r>
      <w:r w:rsidRPr="000A2B72">
        <w:rPr>
          <w:rFonts w:asciiTheme="majorBidi" w:hAnsiTheme="majorBidi" w:cstheme="majorBidi"/>
          <w:sz w:val="24"/>
          <w:szCs w:val="24"/>
        </w:rPr>
        <w:br/>
        <w:t>The writer works in search &amp; advertising at Microsoft Ireland, with a master’s degree in business and computer science. The author can be reached at atif@live.ie.</w:t>
      </w:r>
    </w:p>
    <w:p w:rsidR="00590BD7" w:rsidRPr="000A2B72" w:rsidRDefault="00590BD7" w:rsidP="000A2B72">
      <w:pPr>
        <w:rPr>
          <w:rFonts w:asciiTheme="majorBidi" w:hAnsiTheme="majorBidi" w:cstheme="majorBidi"/>
          <w:sz w:val="24"/>
          <w:szCs w:val="24"/>
        </w:rPr>
      </w:pPr>
    </w:p>
    <w:sectPr w:rsidR="00590BD7" w:rsidRPr="000A2B72" w:rsidSect="00590B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B72"/>
    <w:rsid w:val="000A2B72"/>
    <w:rsid w:val="00590B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D7"/>
  </w:style>
  <w:style w:type="paragraph" w:styleId="Heading1">
    <w:name w:val="heading 1"/>
    <w:basedOn w:val="Normal"/>
    <w:link w:val="Heading1Char"/>
    <w:uiPriority w:val="9"/>
    <w:qFormat/>
    <w:rsid w:val="000A2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2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B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2B7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A2B72"/>
    <w:rPr>
      <w:color w:val="0000FF"/>
      <w:u w:val="single"/>
    </w:rPr>
  </w:style>
  <w:style w:type="paragraph" w:styleId="NormalWeb">
    <w:name w:val="Normal (Web)"/>
    <w:basedOn w:val="Normal"/>
    <w:uiPriority w:val="99"/>
    <w:semiHidden/>
    <w:unhideWhenUsed/>
    <w:rsid w:val="000A2B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B72"/>
    <w:rPr>
      <w:b/>
      <w:bCs/>
    </w:rPr>
  </w:style>
</w:styles>
</file>

<file path=word/webSettings.xml><?xml version="1.0" encoding="utf-8"?>
<w:webSettings xmlns:r="http://schemas.openxmlformats.org/officeDocument/2006/relationships" xmlns:w="http://schemas.openxmlformats.org/wordprocessingml/2006/main">
  <w:divs>
    <w:div w:id="93673664">
      <w:bodyDiv w:val="1"/>
      <w:marLeft w:val="0"/>
      <w:marRight w:val="0"/>
      <w:marTop w:val="0"/>
      <w:marBottom w:val="0"/>
      <w:divBdr>
        <w:top w:val="none" w:sz="0" w:space="0" w:color="auto"/>
        <w:left w:val="none" w:sz="0" w:space="0" w:color="auto"/>
        <w:bottom w:val="none" w:sz="0" w:space="0" w:color="auto"/>
        <w:right w:val="none" w:sz="0" w:space="0" w:color="auto"/>
      </w:divBdr>
      <w:divsChild>
        <w:div w:id="130632335">
          <w:marLeft w:val="0"/>
          <w:marRight w:val="0"/>
          <w:marTop w:val="0"/>
          <w:marBottom w:val="450"/>
          <w:divBdr>
            <w:top w:val="none" w:sz="0" w:space="0" w:color="auto"/>
            <w:left w:val="none" w:sz="0" w:space="0" w:color="auto"/>
            <w:bottom w:val="none" w:sz="0" w:space="0" w:color="auto"/>
            <w:right w:val="none" w:sz="0" w:space="0" w:color="auto"/>
          </w:divBdr>
        </w:div>
        <w:div w:id="429667599">
          <w:marLeft w:val="0"/>
          <w:marRight w:val="0"/>
          <w:marTop w:val="0"/>
          <w:marBottom w:val="450"/>
          <w:divBdr>
            <w:top w:val="none" w:sz="0" w:space="0" w:color="auto"/>
            <w:left w:val="none" w:sz="0" w:space="0" w:color="auto"/>
            <w:bottom w:val="none" w:sz="0" w:space="0" w:color="auto"/>
            <w:right w:val="none" w:sz="0" w:space="0" w:color="auto"/>
          </w:divBdr>
          <w:divsChild>
            <w:div w:id="758521332">
              <w:marLeft w:val="0"/>
              <w:marRight w:val="0"/>
              <w:marTop w:val="300"/>
              <w:marBottom w:val="0"/>
              <w:divBdr>
                <w:top w:val="none" w:sz="0" w:space="0" w:color="auto"/>
                <w:left w:val="none" w:sz="0" w:space="0" w:color="auto"/>
                <w:bottom w:val="none" w:sz="0" w:space="0" w:color="auto"/>
                <w:right w:val="none" w:sz="0" w:space="0" w:color="auto"/>
              </w:divBdr>
              <w:divsChild>
                <w:div w:id="1354500558">
                  <w:marLeft w:val="0"/>
                  <w:marRight w:val="0"/>
                  <w:marTop w:val="0"/>
                  <w:marBottom w:val="225"/>
                  <w:divBdr>
                    <w:top w:val="none" w:sz="0" w:space="0" w:color="auto"/>
                    <w:left w:val="none" w:sz="0" w:space="0" w:color="auto"/>
                    <w:bottom w:val="none" w:sz="0" w:space="0" w:color="auto"/>
                    <w:right w:val="none" w:sz="0" w:space="0" w:color="auto"/>
                  </w:divBdr>
                  <w:divsChild>
                    <w:div w:id="1100372897">
                      <w:marLeft w:val="0"/>
                      <w:marRight w:val="0"/>
                      <w:marTop w:val="0"/>
                      <w:marBottom w:val="0"/>
                      <w:divBdr>
                        <w:top w:val="none" w:sz="0" w:space="0" w:color="auto"/>
                        <w:left w:val="none" w:sz="0" w:space="0" w:color="auto"/>
                        <w:bottom w:val="none" w:sz="0" w:space="0" w:color="auto"/>
                        <w:right w:val="none" w:sz="0" w:space="0" w:color="auto"/>
                      </w:divBdr>
                      <w:divsChild>
                        <w:div w:id="1773629570">
                          <w:marLeft w:val="0"/>
                          <w:marRight w:val="90"/>
                          <w:marTop w:val="0"/>
                          <w:marBottom w:val="0"/>
                          <w:divBdr>
                            <w:top w:val="none" w:sz="0" w:space="0" w:color="auto"/>
                            <w:left w:val="none" w:sz="0" w:space="0" w:color="auto"/>
                            <w:bottom w:val="none" w:sz="0" w:space="0" w:color="auto"/>
                            <w:right w:val="none" w:sz="0" w:space="0" w:color="auto"/>
                          </w:divBdr>
                        </w:div>
                        <w:div w:id="160179731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783636">
      <w:bodyDiv w:val="1"/>
      <w:marLeft w:val="0"/>
      <w:marRight w:val="0"/>
      <w:marTop w:val="0"/>
      <w:marBottom w:val="0"/>
      <w:divBdr>
        <w:top w:val="none" w:sz="0" w:space="0" w:color="auto"/>
        <w:left w:val="none" w:sz="0" w:space="0" w:color="auto"/>
        <w:bottom w:val="none" w:sz="0" w:space="0" w:color="auto"/>
        <w:right w:val="none" w:sz="0" w:space="0" w:color="auto"/>
      </w:divBdr>
      <w:divsChild>
        <w:div w:id="653918436">
          <w:marLeft w:val="0"/>
          <w:marRight w:val="0"/>
          <w:marTop w:val="300"/>
          <w:marBottom w:val="300"/>
          <w:divBdr>
            <w:top w:val="none" w:sz="0" w:space="0" w:color="auto"/>
            <w:left w:val="none" w:sz="0" w:space="0" w:color="auto"/>
            <w:bottom w:val="none" w:sz="0" w:space="0" w:color="auto"/>
            <w:right w:val="none" w:sz="0" w:space="0" w:color="auto"/>
          </w:divBdr>
          <w:divsChild>
            <w:div w:id="1503735839">
              <w:marLeft w:val="0"/>
              <w:marRight w:val="0"/>
              <w:marTop w:val="0"/>
              <w:marBottom w:val="0"/>
              <w:divBdr>
                <w:top w:val="none" w:sz="0" w:space="0" w:color="auto"/>
                <w:left w:val="none" w:sz="0" w:space="0" w:color="auto"/>
                <w:bottom w:val="none" w:sz="0" w:space="0" w:color="auto"/>
                <w:right w:val="none" w:sz="0" w:space="0" w:color="auto"/>
              </w:divBdr>
            </w:div>
          </w:divsChild>
        </w:div>
        <w:div w:id="1151559343">
          <w:marLeft w:val="0"/>
          <w:marRight w:val="0"/>
          <w:marTop w:val="300"/>
          <w:marBottom w:val="300"/>
          <w:divBdr>
            <w:top w:val="none" w:sz="0" w:space="0" w:color="auto"/>
            <w:left w:val="none" w:sz="0" w:space="0" w:color="auto"/>
            <w:bottom w:val="none" w:sz="0" w:space="0" w:color="auto"/>
            <w:right w:val="none" w:sz="0" w:space="0" w:color="auto"/>
          </w:divBdr>
          <w:divsChild>
            <w:div w:id="774060461">
              <w:marLeft w:val="0"/>
              <w:marRight w:val="0"/>
              <w:marTop w:val="0"/>
              <w:marBottom w:val="0"/>
              <w:divBdr>
                <w:top w:val="none" w:sz="0" w:space="0" w:color="auto"/>
                <w:left w:val="none" w:sz="0" w:space="0" w:color="auto"/>
                <w:bottom w:val="none" w:sz="0" w:space="0" w:color="auto"/>
                <w:right w:val="none" w:sz="0" w:space="0" w:color="auto"/>
              </w:divBdr>
            </w:div>
          </w:divsChild>
        </w:div>
        <w:div w:id="346686213">
          <w:marLeft w:val="0"/>
          <w:marRight w:val="0"/>
          <w:marTop w:val="300"/>
          <w:marBottom w:val="300"/>
          <w:divBdr>
            <w:top w:val="none" w:sz="0" w:space="0" w:color="auto"/>
            <w:left w:val="none" w:sz="0" w:space="0" w:color="auto"/>
            <w:bottom w:val="none" w:sz="0" w:space="0" w:color="auto"/>
            <w:right w:val="none" w:sz="0" w:space="0" w:color="auto"/>
          </w:divBdr>
          <w:divsChild>
            <w:div w:id="1940989732">
              <w:marLeft w:val="0"/>
              <w:marRight w:val="0"/>
              <w:marTop w:val="0"/>
              <w:marBottom w:val="0"/>
              <w:divBdr>
                <w:top w:val="none" w:sz="0" w:space="0" w:color="auto"/>
                <w:left w:val="none" w:sz="0" w:space="0" w:color="auto"/>
                <w:bottom w:val="none" w:sz="0" w:space="0" w:color="auto"/>
                <w:right w:val="none" w:sz="0" w:space="0" w:color="auto"/>
              </w:divBdr>
            </w:div>
          </w:divsChild>
        </w:div>
        <w:div w:id="1806972066">
          <w:marLeft w:val="0"/>
          <w:marRight w:val="0"/>
          <w:marTop w:val="300"/>
          <w:marBottom w:val="300"/>
          <w:divBdr>
            <w:top w:val="none" w:sz="0" w:space="0" w:color="auto"/>
            <w:left w:val="none" w:sz="0" w:space="0" w:color="auto"/>
            <w:bottom w:val="none" w:sz="0" w:space="0" w:color="auto"/>
            <w:right w:val="none" w:sz="0" w:space="0" w:color="auto"/>
          </w:divBdr>
          <w:divsChild>
            <w:div w:id="1854222485">
              <w:marLeft w:val="0"/>
              <w:marRight w:val="0"/>
              <w:marTop w:val="0"/>
              <w:marBottom w:val="0"/>
              <w:divBdr>
                <w:top w:val="none" w:sz="0" w:space="0" w:color="auto"/>
                <w:left w:val="none" w:sz="0" w:space="0" w:color="auto"/>
                <w:bottom w:val="none" w:sz="0" w:space="0" w:color="auto"/>
                <w:right w:val="none" w:sz="0" w:space="0" w:color="auto"/>
              </w:divBdr>
            </w:div>
          </w:divsChild>
        </w:div>
        <w:div w:id="1269041955">
          <w:marLeft w:val="0"/>
          <w:marRight w:val="0"/>
          <w:marTop w:val="300"/>
          <w:marBottom w:val="300"/>
          <w:divBdr>
            <w:top w:val="none" w:sz="0" w:space="0" w:color="auto"/>
            <w:left w:val="none" w:sz="0" w:space="0" w:color="auto"/>
            <w:bottom w:val="none" w:sz="0" w:space="0" w:color="auto"/>
            <w:right w:val="none" w:sz="0" w:space="0" w:color="auto"/>
          </w:divBdr>
          <w:divsChild>
            <w:div w:id="1262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5754</Characters>
  <Application>Microsoft Office Word</Application>
  <DocSecurity>0</DocSecurity>
  <Lines>47</Lines>
  <Paragraphs>13</Paragraphs>
  <ScaleCrop>false</ScaleCrop>
  <Company>Grizli777</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2025-12-23T04:21:00Z</dcterms:created>
  <dcterms:modified xsi:type="dcterms:W3CDTF">2025-12-23T04:23:00Z</dcterms:modified>
</cp:coreProperties>
</file>