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286" w:rsidRPr="007D1286" w:rsidRDefault="007D1286" w:rsidP="007D1286">
      <w:pPr>
        <w:spacing w:after="0" w:line="240" w:lineRule="auto"/>
        <w:rPr>
          <w:rFonts w:ascii="Times New Roman" w:eastAsia="Times New Roman" w:hAnsi="Times New Roman" w:cs="Times New Roman"/>
          <w:sz w:val="24"/>
          <w:szCs w:val="24"/>
        </w:rPr>
      </w:pPr>
      <w:r w:rsidRPr="007D1286">
        <w:rPr>
          <w:rFonts w:ascii="Times New Roman" w:eastAsia="Times New Roman" w:hAnsi="Times New Roman" w:cs="Times New Roman"/>
          <w:sz w:val="24"/>
          <w:szCs w:val="24"/>
        </w:rPr>
        <w:fldChar w:fldCharType="begin"/>
      </w:r>
      <w:r w:rsidRPr="007D1286">
        <w:rPr>
          <w:rFonts w:ascii="Times New Roman" w:eastAsia="Times New Roman" w:hAnsi="Times New Roman" w:cs="Times New Roman"/>
          <w:sz w:val="24"/>
          <w:szCs w:val="24"/>
        </w:rPr>
        <w:instrText xml:space="preserve"> HYPERLINK "https://www.thenews.com.pk/writer/prof-dr-altaf-mukati" </w:instrText>
      </w:r>
      <w:r w:rsidRPr="007D1286">
        <w:rPr>
          <w:rFonts w:ascii="Times New Roman" w:eastAsia="Times New Roman" w:hAnsi="Times New Roman" w:cs="Times New Roman"/>
          <w:sz w:val="24"/>
          <w:szCs w:val="24"/>
        </w:rPr>
        <w:fldChar w:fldCharType="separate"/>
      </w:r>
      <w:r w:rsidRPr="007D1286">
        <w:rPr>
          <w:rFonts w:ascii="Times New Roman" w:eastAsia="Times New Roman" w:hAnsi="Times New Roman" w:cs="Times New Roman"/>
          <w:color w:val="0000FF"/>
          <w:sz w:val="24"/>
          <w:szCs w:val="24"/>
          <w:u w:val="single"/>
        </w:rPr>
        <w:t xml:space="preserve">Prof Dr </w:t>
      </w:r>
      <w:proofErr w:type="spellStart"/>
      <w:r w:rsidRPr="007D1286">
        <w:rPr>
          <w:rFonts w:ascii="Times New Roman" w:eastAsia="Times New Roman" w:hAnsi="Times New Roman" w:cs="Times New Roman"/>
          <w:color w:val="0000FF"/>
          <w:sz w:val="24"/>
          <w:szCs w:val="24"/>
          <w:u w:val="single"/>
        </w:rPr>
        <w:t>Altaf</w:t>
      </w:r>
      <w:proofErr w:type="spellEnd"/>
      <w:r w:rsidRPr="007D1286">
        <w:rPr>
          <w:rFonts w:ascii="Times New Roman" w:eastAsia="Times New Roman" w:hAnsi="Times New Roman" w:cs="Times New Roman"/>
          <w:color w:val="0000FF"/>
          <w:sz w:val="24"/>
          <w:szCs w:val="24"/>
          <w:u w:val="single"/>
        </w:rPr>
        <w:t xml:space="preserve"> </w:t>
      </w:r>
      <w:proofErr w:type="spellStart"/>
      <w:r w:rsidRPr="007D1286">
        <w:rPr>
          <w:rFonts w:ascii="Times New Roman" w:eastAsia="Times New Roman" w:hAnsi="Times New Roman" w:cs="Times New Roman"/>
          <w:color w:val="0000FF"/>
          <w:sz w:val="24"/>
          <w:szCs w:val="24"/>
          <w:u w:val="single"/>
        </w:rPr>
        <w:t>Mukati</w:t>
      </w:r>
      <w:proofErr w:type="spellEnd"/>
      <w:r w:rsidRPr="007D1286">
        <w:rPr>
          <w:rFonts w:ascii="Times New Roman" w:eastAsia="Times New Roman" w:hAnsi="Times New Roman" w:cs="Times New Roman"/>
          <w:sz w:val="24"/>
          <w:szCs w:val="24"/>
        </w:rPr>
        <w:fldChar w:fldCharType="end"/>
      </w:r>
    </w:p>
    <w:p w:rsidR="007D1286" w:rsidRPr="007D1286" w:rsidRDefault="007D1286" w:rsidP="007D1286">
      <w:pPr>
        <w:spacing w:after="0" w:line="240" w:lineRule="auto"/>
        <w:rPr>
          <w:rFonts w:ascii="Times New Roman" w:eastAsia="Times New Roman" w:hAnsi="Times New Roman" w:cs="Times New Roman"/>
          <w:sz w:val="24"/>
          <w:szCs w:val="24"/>
        </w:rPr>
      </w:pPr>
      <w:r w:rsidRPr="007D1286">
        <w:rPr>
          <w:rFonts w:ascii="Times New Roman" w:eastAsia="Times New Roman" w:hAnsi="Times New Roman" w:cs="Times New Roman"/>
          <w:sz w:val="24"/>
          <w:szCs w:val="24"/>
        </w:rPr>
        <w:t xml:space="preserve">July 12, 2021 </w:t>
      </w:r>
    </w:p>
    <w:p w:rsidR="007D1286" w:rsidRPr="007D1286" w:rsidRDefault="007D1286" w:rsidP="007D12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1286">
        <w:rPr>
          <w:rFonts w:ascii="Times New Roman" w:eastAsia="Times New Roman" w:hAnsi="Times New Roman" w:cs="Times New Roman"/>
          <w:b/>
          <w:bCs/>
          <w:kern w:val="36"/>
          <w:sz w:val="48"/>
          <w:szCs w:val="48"/>
        </w:rPr>
        <w:t xml:space="preserve">Postmortem of our research culture </w:t>
      </w:r>
    </w:p>
    <w:p w:rsidR="007D1286" w:rsidRPr="007D1286" w:rsidRDefault="007D1286" w:rsidP="007D1286">
      <w:pPr>
        <w:spacing w:before="100" w:beforeAutospacing="1" w:after="100" w:afterAutospacing="1" w:line="240" w:lineRule="auto"/>
        <w:rPr>
          <w:rFonts w:ascii="Times New Roman" w:eastAsia="Times New Roman" w:hAnsi="Times New Roman" w:cs="Times New Roman"/>
          <w:sz w:val="24"/>
          <w:szCs w:val="24"/>
        </w:rPr>
      </w:pPr>
      <w:r w:rsidRPr="007D1286">
        <w:rPr>
          <w:rFonts w:ascii="Times New Roman" w:eastAsia="Times New Roman" w:hAnsi="Times New Roman" w:cs="Times New Roman"/>
          <w:sz w:val="24"/>
          <w:szCs w:val="24"/>
        </w:rPr>
        <w:t xml:space="preserve">In addition to Dr Ayesha </w:t>
      </w:r>
      <w:proofErr w:type="spellStart"/>
      <w:r w:rsidRPr="007D1286">
        <w:rPr>
          <w:rFonts w:ascii="Times New Roman" w:eastAsia="Times New Roman" w:hAnsi="Times New Roman" w:cs="Times New Roman"/>
          <w:sz w:val="24"/>
          <w:szCs w:val="24"/>
        </w:rPr>
        <w:t>Razzaque's</w:t>
      </w:r>
      <w:proofErr w:type="spellEnd"/>
      <w:r w:rsidRPr="007D1286">
        <w:rPr>
          <w:rFonts w:ascii="Times New Roman" w:eastAsia="Times New Roman" w:hAnsi="Times New Roman" w:cs="Times New Roman"/>
          <w:sz w:val="24"/>
          <w:szCs w:val="24"/>
        </w:rPr>
        <w:t xml:space="preserve"> article on ‘Academic Corruption’, published on June 9, 2021, I would like to present the other excruciating aspects of so-called research publications in relation to the policies of the Higher Education Commission (HEC). </w:t>
      </w:r>
    </w:p>
    <w:p w:rsidR="007D1286" w:rsidRPr="007D1286" w:rsidRDefault="007D1286" w:rsidP="007D1286">
      <w:pPr>
        <w:spacing w:before="100" w:beforeAutospacing="1" w:after="100" w:afterAutospacing="1" w:line="240" w:lineRule="auto"/>
        <w:rPr>
          <w:rFonts w:ascii="Times New Roman" w:eastAsia="Times New Roman" w:hAnsi="Times New Roman" w:cs="Times New Roman"/>
          <w:sz w:val="24"/>
          <w:szCs w:val="24"/>
        </w:rPr>
      </w:pPr>
      <w:r w:rsidRPr="007D1286">
        <w:rPr>
          <w:rFonts w:ascii="Times New Roman" w:eastAsia="Times New Roman" w:hAnsi="Times New Roman" w:cs="Times New Roman"/>
          <w:sz w:val="24"/>
          <w:szCs w:val="24"/>
        </w:rPr>
        <w:t>In today's world, the advancement of any country depends on meaningful research, primarily done in the universities and materialized in the industries. The national framework on the industry-academia relationship, which is well defined in leading countries, ceases to exist in Pakistan, which was the responsibility of the HEC. In its absence, this noble work of ‘research’ is also trapped in a swamp of lies, dishonesty, and corruption.</w:t>
      </w:r>
    </w:p>
    <w:p w:rsidR="007D1286" w:rsidRPr="007D1286" w:rsidRDefault="007D1286" w:rsidP="007D1286">
      <w:pPr>
        <w:spacing w:before="100" w:beforeAutospacing="1" w:after="100" w:afterAutospacing="1" w:line="240" w:lineRule="auto"/>
        <w:rPr>
          <w:rFonts w:ascii="Times New Roman" w:eastAsia="Times New Roman" w:hAnsi="Times New Roman" w:cs="Times New Roman"/>
          <w:sz w:val="24"/>
          <w:szCs w:val="24"/>
        </w:rPr>
      </w:pPr>
      <w:r w:rsidRPr="007D1286">
        <w:rPr>
          <w:rFonts w:ascii="Times New Roman" w:eastAsia="Times New Roman" w:hAnsi="Times New Roman" w:cs="Times New Roman"/>
          <w:sz w:val="24"/>
          <w:szCs w:val="24"/>
        </w:rPr>
        <w:t>Once, I asked a very fundamental question to all PhD students: "Why do we do a PhD"? I was shocked when almost everyone replied incorrectly. They did not know that a PhD is actually a ‘</w:t>
      </w:r>
      <w:proofErr w:type="spellStart"/>
      <w:r w:rsidRPr="007D1286">
        <w:rPr>
          <w:rFonts w:ascii="Times New Roman" w:eastAsia="Times New Roman" w:hAnsi="Times New Roman" w:cs="Times New Roman"/>
          <w:sz w:val="24"/>
          <w:szCs w:val="24"/>
        </w:rPr>
        <w:t>licence</w:t>
      </w:r>
      <w:proofErr w:type="spellEnd"/>
      <w:r w:rsidRPr="007D1286">
        <w:rPr>
          <w:rFonts w:ascii="Times New Roman" w:eastAsia="Times New Roman" w:hAnsi="Times New Roman" w:cs="Times New Roman"/>
          <w:sz w:val="24"/>
          <w:szCs w:val="24"/>
        </w:rPr>
        <w:t>’ to authorize you to do independent research. So, without understanding the real essence of doing research, how can we expect meaningful results?</w:t>
      </w:r>
    </w:p>
    <w:p w:rsidR="007D1286" w:rsidRPr="007D1286" w:rsidRDefault="007D1286" w:rsidP="007D1286">
      <w:pPr>
        <w:spacing w:before="100" w:beforeAutospacing="1" w:after="100" w:afterAutospacing="1" w:line="240" w:lineRule="auto"/>
        <w:rPr>
          <w:rFonts w:ascii="Times New Roman" w:eastAsia="Times New Roman" w:hAnsi="Times New Roman" w:cs="Times New Roman"/>
          <w:sz w:val="24"/>
          <w:szCs w:val="24"/>
        </w:rPr>
      </w:pPr>
      <w:r w:rsidRPr="007D1286">
        <w:rPr>
          <w:rFonts w:ascii="Times New Roman" w:eastAsia="Times New Roman" w:hAnsi="Times New Roman" w:cs="Times New Roman"/>
          <w:sz w:val="24"/>
          <w:szCs w:val="24"/>
        </w:rPr>
        <w:t>The HEC PhD policy, which is so complex that even if anyone has any potential to do some good research, they are hauled into wasting their time and energy in fulfilling unrealistic requirements, which is translated into the completion of the PhD in five to six years, instead of the stipulated time of three years – though the people have also found shortcuts to defeat this policy. This has created an unhealthy environment for any genuine research.</w:t>
      </w:r>
    </w:p>
    <w:p w:rsidR="007D1286" w:rsidRPr="007D1286" w:rsidRDefault="007D1286" w:rsidP="007D1286">
      <w:pPr>
        <w:spacing w:before="100" w:beforeAutospacing="1" w:after="100" w:afterAutospacing="1" w:line="240" w:lineRule="auto"/>
        <w:rPr>
          <w:rFonts w:ascii="Times New Roman" w:eastAsia="Times New Roman" w:hAnsi="Times New Roman" w:cs="Times New Roman"/>
          <w:sz w:val="24"/>
          <w:szCs w:val="24"/>
        </w:rPr>
      </w:pPr>
      <w:r w:rsidRPr="007D1286">
        <w:rPr>
          <w:rFonts w:ascii="Times New Roman" w:eastAsia="Times New Roman" w:hAnsi="Times New Roman" w:cs="Times New Roman"/>
          <w:sz w:val="24"/>
          <w:szCs w:val="24"/>
        </w:rPr>
        <w:t xml:space="preserve">Further, a cherry on top is the recent change in our PhD policy. Now admissions to PhD </w:t>
      </w:r>
      <w:proofErr w:type="spellStart"/>
      <w:r w:rsidRPr="007D1286">
        <w:rPr>
          <w:rFonts w:ascii="Times New Roman" w:eastAsia="Times New Roman" w:hAnsi="Times New Roman" w:cs="Times New Roman"/>
          <w:sz w:val="24"/>
          <w:szCs w:val="24"/>
        </w:rPr>
        <w:t>programmes</w:t>
      </w:r>
      <w:proofErr w:type="spellEnd"/>
      <w:r w:rsidRPr="007D1286">
        <w:rPr>
          <w:rFonts w:ascii="Times New Roman" w:eastAsia="Times New Roman" w:hAnsi="Times New Roman" w:cs="Times New Roman"/>
          <w:sz w:val="24"/>
          <w:szCs w:val="24"/>
        </w:rPr>
        <w:t xml:space="preserve"> are possible after undergraduate degrees; MS/</w:t>
      </w:r>
      <w:proofErr w:type="spellStart"/>
      <w:r w:rsidRPr="007D1286">
        <w:rPr>
          <w:rFonts w:ascii="Times New Roman" w:eastAsia="Times New Roman" w:hAnsi="Times New Roman" w:cs="Times New Roman"/>
          <w:sz w:val="24"/>
          <w:szCs w:val="24"/>
        </w:rPr>
        <w:t>MPhil</w:t>
      </w:r>
      <w:proofErr w:type="spellEnd"/>
      <w:r w:rsidRPr="007D1286">
        <w:rPr>
          <w:rFonts w:ascii="Times New Roman" w:eastAsia="Times New Roman" w:hAnsi="Times New Roman" w:cs="Times New Roman"/>
          <w:sz w:val="24"/>
          <w:szCs w:val="24"/>
        </w:rPr>
        <w:t xml:space="preserve"> degrees are now not necessary. This change, brought by the HEC through its imported consultants, will undoubtedly be further detrimental to our already-deteriorated research levels.</w:t>
      </w:r>
    </w:p>
    <w:p w:rsidR="007D1286" w:rsidRPr="007D1286" w:rsidRDefault="007D1286" w:rsidP="007D1286">
      <w:pPr>
        <w:spacing w:before="100" w:beforeAutospacing="1" w:after="100" w:afterAutospacing="1" w:line="240" w:lineRule="auto"/>
        <w:rPr>
          <w:rFonts w:ascii="Times New Roman" w:eastAsia="Times New Roman" w:hAnsi="Times New Roman" w:cs="Times New Roman"/>
          <w:sz w:val="24"/>
          <w:szCs w:val="24"/>
        </w:rPr>
      </w:pPr>
      <w:r w:rsidRPr="007D1286">
        <w:rPr>
          <w:rFonts w:ascii="Times New Roman" w:eastAsia="Times New Roman" w:hAnsi="Times New Roman" w:cs="Times New Roman"/>
          <w:sz w:val="24"/>
          <w:szCs w:val="24"/>
        </w:rPr>
        <w:t>In this paranoid situation, the genuine ones rightly prefer to join any good university abroad to avoid fatigue, distress and, more importantly, waste of time which otherwise, they are compelled to face while doing a PhD locally. Since, in most cases, the purpose of doing a PhD is snubbed, focusing mainly on getting the piece of paper that helps get them promotions and faculty positions at universities, the real essence of research is defeated. The ‘doctors’ so produced cannot be expected to do any meaningful research, rather begin finding the ways to increase the required counts of their publications by any means to qualify for a specific academic position.</w:t>
      </w:r>
    </w:p>
    <w:p w:rsidR="007D1286" w:rsidRPr="007D1286" w:rsidRDefault="007D1286" w:rsidP="007D1286">
      <w:pPr>
        <w:spacing w:before="100" w:beforeAutospacing="1" w:after="100" w:afterAutospacing="1" w:line="240" w:lineRule="auto"/>
        <w:rPr>
          <w:rFonts w:ascii="Times New Roman" w:eastAsia="Times New Roman" w:hAnsi="Times New Roman" w:cs="Times New Roman"/>
          <w:sz w:val="24"/>
          <w:szCs w:val="24"/>
        </w:rPr>
      </w:pPr>
      <w:r w:rsidRPr="007D1286">
        <w:rPr>
          <w:rFonts w:ascii="Times New Roman" w:eastAsia="Times New Roman" w:hAnsi="Times New Roman" w:cs="Times New Roman"/>
          <w:sz w:val="24"/>
          <w:szCs w:val="24"/>
        </w:rPr>
        <w:t xml:space="preserve">The universities are expected to spend their resources on knowledge generation – research – but the HEC had set different priorities when it came into being in 2003. The HEC was given a charter of a ‘facilitator’ not a ‘regulator’. Its first learned chairman developed the HEC's policies in haste through people belonging to public-sector universities. The policymakers did not include the role of private universities in this country. Therefore, all policies were </w:t>
      </w:r>
      <w:proofErr w:type="spellStart"/>
      <w:r w:rsidRPr="007D1286">
        <w:rPr>
          <w:rFonts w:ascii="Times New Roman" w:eastAsia="Times New Roman" w:hAnsi="Times New Roman" w:cs="Times New Roman"/>
          <w:sz w:val="24"/>
          <w:szCs w:val="24"/>
        </w:rPr>
        <w:t>centred</w:t>
      </w:r>
      <w:proofErr w:type="spellEnd"/>
      <w:r w:rsidRPr="007D1286">
        <w:rPr>
          <w:rFonts w:ascii="Times New Roman" w:eastAsia="Times New Roman" w:hAnsi="Times New Roman" w:cs="Times New Roman"/>
          <w:sz w:val="24"/>
          <w:szCs w:val="24"/>
        </w:rPr>
        <w:t xml:space="preserve"> </w:t>
      </w:r>
      <w:proofErr w:type="gramStart"/>
      <w:r w:rsidRPr="007D1286">
        <w:rPr>
          <w:rFonts w:ascii="Times New Roman" w:eastAsia="Times New Roman" w:hAnsi="Times New Roman" w:cs="Times New Roman"/>
          <w:sz w:val="24"/>
          <w:szCs w:val="24"/>
        </w:rPr>
        <w:t>around</w:t>
      </w:r>
      <w:proofErr w:type="gramEnd"/>
      <w:r w:rsidRPr="007D1286">
        <w:rPr>
          <w:rFonts w:ascii="Times New Roman" w:eastAsia="Times New Roman" w:hAnsi="Times New Roman" w:cs="Times New Roman"/>
          <w:sz w:val="24"/>
          <w:szCs w:val="24"/>
        </w:rPr>
        <w:t xml:space="preserve"> public-sector universities. To date, all HEC funding is provided to public-sector universities only.</w:t>
      </w:r>
    </w:p>
    <w:p w:rsidR="007D1286" w:rsidRPr="007D1286" w:rsidRDefault="007D1286" w:rsidP="007D1286">
      <w:pPr>
        <w:spacing w:before="100" w:beforeAutospacing="1" w:after="100" w:afterAutospacing="1" w:line="240" w:lineRule="auto"/>
        <w:rPr>
          <w:rFonts w:ascii="Times New Roman" w:eastAsia="Times New Roman" w:hAnsi="Times New Roman" w:cs="Times New Roman"/>
          <w:sz w:val="24"/>
          <w:szCs w:val="24"/>
        </w:rPr>
      </w:pPr>
      <w:r w:rsidRPr="007D1286">
        <w:rPr>
          <w:rFonts w:ascii="Times New Roman" w:eastAsia="Times New Roman" w:hAnsi="Times New Roman" w:cs="Times New Roman"/>
          <w:sz w:val="24"/>
          <w:szCs w:val="24"/>
        </w:rPr>
        <w:lastRenderedPageBreak/>
        <w:t>The emphasis in all such policies was on quantity and not quality. For example, the ‘Appointment of Faculty Policy’ requires a certain number of publications for each academic position. The University-Ranking Policy is also based on a number of publications a university produces each year. This number game has damaged the whole ecosystem of higher education in the country. Universities began to produce substandard papers for better ranking, and the faculty for getting promotions. As a result, the plagiarism culture got promoted, and the entire purpose of research was completely diminished. Hardly five percent of research papers of any use may have been added in the HEC repository for over 18 years. Unfortunately, no performance audit is done of such institutions in the country.</w:t>
      </w:r>
    </w:p>
    <w:p w:rsidR="007D1286" w:rsidRPr="007D1286" w:rsidRDefault="007D1286" w:rsidP="007D1286">
      <w:pPr>
        <w:spacing w:before="100" w:beforeAutospacing="1" w:after="100" w:afterAutospacing="1" w:line="240" w:lineRule="auto"/>
        <w:rPr>
          <w:rFonts w:ascii="Times New Roman" w:eastAsia="Times New Roman" w:hAnsi="Times New Roman" w:cs="Times New Roman"/>
          <w:sz w:val="24"/>
          <w:szCs w:val="24"/>
        </w:rPr>
      </w:pPr>
      <w:r w:rsidRPr="007D1286">
        <w:rPr>
          <w:rFonts w:ascii="Times New Roman" w:eastAsia="Times New Roman" w:hAnsi="Times New Roman" w:cs="Times New Roman"/>
          <w:sz w:val="24"/>
          <w:szCs w:val="24"/>
        </w:rPr>
        <w:t>A public-sector university had sent me dossiers of four of their associate professors, comprising their CVs and research publications, for my expert opinion to suggest the most suitable candidate for the promotion to a full professor. All these candidates held the degree of PhD, and all had almost similar years of experience. The only criterion was thus left to compare their research publications. But, unfortunately, most of their publications did not carry any significance. The unethical part was that each one had shown the others as the second, third, and fourth author to increase each other's count.</w:t>
      </w:r>
    </w:p>
    <w:p w:rsidR="007D1286" w:rsidRPr="007D1286" w:rsidRDefault="007D1286" w:rsidP="007D1286">
      <w:pPr>
        <w:spacing w:before="100" w:beforeAutospacing="1" w:after="100" w:afterAutospacing="1" w:line="240" w:lineRule="auto"/>
        <w:rPr>
          <w:rFonts w:ascii="Times New Roman" w:eastAsia="Times New Roman" w:hAnsi="Times New Roman" w:cs="Times New Roman"/>
          <w:sz w:val="24"/>
          <w:szCs w:val="24"/>
        </w:rPr>
      </w:pPr>
      <w:r w:rsidRPr="007D1286">
        <w:rPr>
          <w:rFonts w:ascii="Times New Roman" w:eastAsia="Times New Roman" w:hAnsi="Times New Roman" w:cs="Times New Roman"/>
          <w:sz w:val="24"/>
          <w:szCs w:val="24"/>
        </w:rPr>
        <w:t xml:space="preserve">This number psyche has further damaged the ecosystem. Some time ago, I was interviewing a PhD candidate, </w:t>
      </w:r>
      <w:proofErr w:type="gramStart"/>
      <w:r w:rsidRPr="007D1286">
        <w:rPr>
          <w:rFonts w:ascii="Times New Roman" w:eastAsia="Times New Roman" w:hAnsi="Times New Roman" w:cs="Times New Roman"/>
          <w:sz w:val="24"/>
          <w:szCs w:val="24"/>
        </w:rPr>
        <w:t>whose</w:t>
      </w:r>
      <w:proofErr w:type="gramEnd"/>
      <w:r w:rsidRPr="007D1286">
        <w:rPr>
          <w:rFonts w:ascii="Times New Roman" w:eastAsia="Times New Roman" w:hAnsi="Times New Roman" w:cs="Times New Roman"/>
          <w:sz w:val="24"/>
          <w:szCs w:val="24"/>
        </w:rPr>
        <w:t xml:space="preserve"> CV was seemingly impressive, and had applied for the position of associate professor. In seven years after his PhD, he had produced 58 publications and supervised PhD students. It was revealed that half of the publications were authored by his students, including his name as a second and even a first author, while the remaining publications were of no use. This reminded me of the profiles of some of the ‘leading’ scientists of this country, who claim to have published more than one thousand research papers; undoubtedly, that count would have been reached much in the same way.</w:t>
      </w:r>
    </w:p>
    <w:p w:rsidR="007D1286" w:rsidRPr="007D1286" w:rsidRDefault="007D1286" w:rsidP="007D1286">
      <w:pPr>
        <w:spacing w:before="100" w:beforeAutospacing="1" w:after="100" w:afterAutospacing="1" w:line="240" w:lineRule="auto"/>
        <w:rPr>
          <w:rFonts w:ascii="Times New Roman" w:eastAsia="Times New Roman" w:hAnsi="Times New Roman" w:cs="Times New Roman"/>
          <w:sz w:val="24"/>
          <w:szCs w:val="24"/>
        </w:rPr>
      </w:pPr>
      <w:r w:rsidRPr="007D1286">
        <w:rPr>
          <w:rFonts w:ascii="Times New Roman" w:eastAsia="Times New Roman" w:hAnsi="Times New Roman" w:cs="Times New Roman"/>
          <w:sz w:val="24"/>
          <w:szCs w:val="24"/>
        </w:rPr>
        <w:t xml:space="preserve">The candidate referred represents a large population of his class. They can easily get the status of ‘approved supervisors’ from the HEC due to seemingly holding high research profiles. With this </w:t>
      </w:r>
      <w:proofErr w:type="spellStart"/>
      <w:r w:rsidRPr="007D1286">
        <w:rPr>
          <w:rFonts w:ascii="Times New Roman" w:eastAsia="Times New Roman" w:hAnsi="Times New Roman" w:cs="Times New Roman"/>
          <w:sz w:val="24"/>
          <w:szCs w:val="24"/>
        </w:rPr>
        <w:t>licence</w:t>
      </w:r>
      <w:proofErr w:type="spellEnd"/>
      <w:r w:rsidRPr="007D1286">
        <w:rPr>
          <w:rFonts w:ascii="Times New Roman" w:eastAsia="Times New Roman" w:hAnsi="Times New Roman" w:cs="Times New Roman"/>
          <w:sz w:val="24"/>
          <w:szCs w:val="24"/>
        </w:rPr>
        <w:t xml:space="preserve"> from the HEC, they can supervise twelve PhD students at a time, enabling them to further enhance their lists of supervisions and then subsequently the list of publications through their students and feel no remorse. This is how the publications go in the hundreds. Professors at good universities abroad only accept PhD supervision if their specialty closely matches the research area that a student wants to undertake. It is considered a moral and ethical commitment with the students during the entire research period to honestly guide them in carrying out their research work. A majority of us are in no way near to such commitments.</w:t>
      </w:r>
    </w:p>
    <w:p w:rsidR="007D1286" w:rsidRPr="007D1286" w:rsidRDefault="007D1286" w:rsidP="007D1286">
      <w:pPr>
        <w:spacing w:before="100" w:beforeAutospacing="1" w:after="100" w:afterAutospacing="1" w:line="240" w:lineRule="auto"/>
        <w:rPr>
          <w:rFonts w:ascii="Times New Roman" w:eastAsia="Times New Roman" w:hAnsi="Times New Roman" w:cs="Times New Roman"/>
          <w:sz w:val="24"/>
          <w:szCs w:val="24"/>
        </w:rPr>
      </w:pPr>
      <w:r w:rsidRPr="007D1286">
        <w:rPr>
          <w:rFonts w:ascii="Times New Roman" w:eastAsia="Times New Roman" w:hAnsi="Times New Roman" w:cs="Times New Roman"/>
          <w:sz w:val="24"/>
          <w:szCs w:val="24"/>
        </w:rPr>
        <w:t xml:space="preserve">Another, though expensive, way to increase the publications' count is through paid publications. </w:t>
      </w:r>
      <w:proofErr w:type="gramStart"/>
      <w:r w:rsidRPr="007D1286">
        <w:rPr>
          <w:rFonts w:ascii="Times New Roman" w:eastAsia="Times New Roman" w:hAnsi="Times New Roman" w:cs="Times New Roman"/>
          <w:sz w:val="24"/>
          <w:szCs w:val="24"/>
        </w:rPr>
        <w:t>A bizarre situation where the international community is not the exception.</w:t>
      </w:r>
      <w:proofErr w:type="gramEnd"/>
      <w:r w:rsidRPr="007D1286">
        <w:rPr>
          <w:rFonts w:ascii="Times New Roman" w:eastAsia="Times New Roman" w:hAnsi="Times New Roman" w:cs="Times New Roman"/>
          <w:sz w:val="24"/>
          <w:szCs w:val="24"/>
        </w:rPr>
        <w:t xml:space="preserve"> Organizing international research conferences has become a lucrative business. Acceptance of a research paper at most conferences and in research journals is just a matter of spending 500 to 2000 dollars.</w:t>
      </w:r>
    </w:p>
    <w:p w:rsidR="007D1286" w:rsidRPr="007D1286" w:rsidRDefault="007D1286" w:rsidP="007D1286">
      <w:pPr>
        <w:spacing w:before="100" w:beforeAutospacing="1" w:after="100" w:afterAutospacing="1" w:line="240" w:lineRule="auto"/>
        <w:rPr>
          <w:rFonts w:ascii="Times New Roman" w:eastAsia="Times New Roman" w:hAnsi="Times New Roman" w:cs="Times New Roman"/>
          <w:sz w:val="24"/>
          <w:szCs w:val="24"/>
        </w:rPr>
      </w:pPr>
      <w:r w:rsidRPr="007D1286">
        <w:rPr>
          <w:rFonts w:ascii="Times New Roman" w:eastAsia="Times New Roman" w:hAnsi="Times New Roman" w:cs="Times New Roman"/>
          <w:sz w:val="24"/>
          <w:szCs w:val="24"/>
        </w:rPr>
        <w:t xml:space="preserve">Another paradox of the HEC's policy is to ask the universities to appoint MS/PhD supervisors from within the university called ‘internal supervisors’. This depicts the narrow vision of the policymakers. In the world of information technology, where distances do not matter, a wise </w:t>
      </w:r>
      <w:r w:rsidRPr="007D1286">
        <w:rPr>
          <w:rFonts w:ascii="Times New Roman" w:eastAsia="Times New Roman" w:hAnsi="Times New Roman" w:cs="Times New Roman"/>
          <w:sz w:val="24"/>
          <w:szCs w:val="24"/>
        </w:rPr>
        <w:lastRenderedPageBreak/>
        <w:t>policy could allow the universities to appoint the most suitable supervisors, wherever available in any part of the world, instead of assigning to non-suitable faculty within the same university. New areas of specializations are emerging so rapidly that it is hard to find the most relevant faculty for supervision within universities. Due to obvious reasons, the beneficiaries and policymakers of this system want to maintain the status quo and remain willfully blind, no matter at what cost to the nation.</w:t>
      </w:r>
    </w:p>
    <w:p w:rsidR="007D1286" w:rsidRPr="007D1286" w:rsidRDefault="007D1286" w:rsidP="007D1286">
      <w:pPr>
        <w:spacing w:before="100" w:beforeAutospacing="1" w:after="100" w:afterAutospacing="1" w:line="240" w:lineRule="auto"/>
        <w:rPr>
          <w:rFonts w:ascii="Times New Roman" w:eastAsia="Times New Roman" w:hAnsi="Times New Roman" w:cs="Times New Roman"/>
          <w:sz w:val="24"/>
          <w:szCs w:val="24"/>
        </w:rPr>
      </w:pPr>
      <w:r w:rsidRPr="007D1286">
        <w:rPr>
          <w:rFonts w:ascii="Times New Roman" w:eastAsia="Times New Roman" w:hAnsi="Times New Roman" w:cs="Times New Roman"/>
          <w:sz w:val="24"/>
          <w:szCs w:val="24"/>
        </w:rPr>
        <w:t>The writer is the vice-president (Academics) and Dean, Faculty of Computing and Engineering Science at SZABIST, Karachi.</w:t>
      </w:r>
    </w:p>
    <w:p w:rsidR="007D1286" w:rsidRPr="007D1286" w:rsidRDefault="007D1286" w:rsidP="007D1286">
      <w:pPr>
        <w:spacing w:before="100" w:beforeAutospacing="1" w:after="100" w:afterAutospacing="1" w:line="240" w:lineRule="auto"/>
        <w:rPr>
          <w:rFonts w:ascii="Times New Roman" w:eastAsia="Times New Roman" w:hAnsi="Times New Roman" w:cs="Times New Roman"/>
          <w:sz w:val="24"/>
          <w:szCs w:val="24"/>
        </w:rPr>
      </w:pPr>
      <w:r w:rsidRPr="007D1286">
        <w:rPr>
          <w:rFonts w:ascii="Times New Roman" w:eastAsia="Times New Roman" w:hAnsi="Times New Roman" w:cs="Times New Roman"/>
          <w:sz w:val="24"/>
          <w:szCs w:val="24"/>
        </w:rPr>
        <w:t xml:space="preserve">Email: </w:t>
      </w:r>
      <w:proofErr w:type="spellStart"/>
      <w:r w:rsidRPr="007D1286">
        <w:rPr>
          <w:rFonts w:ascii="Times New Roman" w:eastAsia="Times New Roman" w:hAnsi="Times New Roman" w:cs="Times New Roman"/>
          <w:sz w:val="24"/>
          <w:szCs w:val="24"/>
        </w:rPr>
        <w:t>altaf.mukati@szabist</w:t>
      </w:r>
      <w:proofErr w:type="spellEnd"/>
      <w:r w:rsidRPr="007D1286">
        <w:rPr>
          <w:rFonts w:ascii="Times New Roman" w:eastAsia="Times New Roman" w:hAnsi="Times New Roman" w:cs="Times New Roman"/>
          <w:sz w:val="24"/>
          <w:szCs w:val="24"/>
        </w:rPr>
        <w:t>. edu.pk</w:t>
      </w:r>
    </w:p>
    <w:p w:rsidR="00957053" w:rsidRDefault="00957053"/>
    <w:sectPr w:rsidR="00957053" w:rsidSect="00957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14A6F"/>
    <w:multiLevelType w:val="multilevel"/>
    <w:tmpl w:val="7A2C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61CFD"/>
    <w:multiLevelType w:val="multilevel"/>
    <w:tmpl w:val="2B20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D1286"/>
    <w:rsid w:val="007D1286"/>
    <w:rsid w:val="009570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53"/>
  </w:style>
  <w:style w:type="paragraph" w:styleId="Heading1">
    <w:name w:val="heading 1"/>
    <w:basedOn w:val="Normal"/>
    <w:link w:val="Heading1Char"/>
    <w:uiPriority w:val="9"/>
    <w:qFormat/>
    <w:rsid w:val="007D12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28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D1286"/>
    <w:rPr>
      <w:color w:val="0000FF"/>
      <w:u w:val="single"/>
    </w:rPr>
  </w:style>
  <w:style w:type="character" w:customStyle="1" w:styleId="authorfullname">
    <w:name w:val="authorfullname"/>
    <w:basedOn w:val="DefaultParagraphFont"/>
    <w:rsid w:val="007D1286"/>
  </w:style>
  <w:style w:type="paragraph" w:styleId="NormalWeb">
    <w:name w:val="Normal (Web)"/>
    <w:basedOn w:val="Normal"/>
    <w:uiPriority w:val="99"/>
    <w:semiHidden/>
    <w:unhideWhenUsed/>
    <w:rsid w:val="007D12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1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288019">
      <w:bodyDiv w:val="1"/>
      <w:marLeft w:val="0"/>
      <w:marRight w:val="0"/>
      <w:marTop w:val="0"/>
      <w:marBottom w:val="0"/>
      <w:divBdr>
        <w:top w:val="none" w:sz="0" w:space="0" w:color="auto"/>
        <w:left w:val="none" w:sz="0" w:space="0" w:color="auto"/>
        <w:bottom w:val="none" w:sz="0" w:space="0" w:color="auto"/>
        <w:right w:val="none" w:sz="0" w:space="0" w:color="auto"/>
      </w:divBdr>
      <w:divsChild>
        <w:div w:id="1106653495">
          <w:marLeft w:val="0"/>
          <w:marRight w:val="0"/>
          <w:marTop w:val="0"/>
          <w:marBottom w:val="0"/>
          <w:divBdr>
            <w:top w:val="none" w:sz="0" w:space="0" w:color="auto"/>
            <w:left w:val="none" w:sz="0" w:space="0" w:color="auto"/>
            <w:bottom w:val="none" w:sz="0" w:space="0" w:color="auto"/>
            <w:right w:val="none" w:sz="0" w:space="0" w:color="auto"/>
          </w:divBdr>
          <w:divsChild>
            <w:div w:id="1453792703">
              <w:marLeft w:val="0"/>
              <w:marRight w:val="0"/>
              <w:marTop w:val="0"/>
              <w:marBottom w:val="0"/>
              <w:divBdr>
                <w:top w:val="none" w:sz="0" w:space="0" w:color="auto"/>
                <w:left w:val="none" w:sz="0" w:space="0" w:color="auto"/>
                <w:bottom w:val="none" w:sz="0" w:space="0" w:color="auto"/>
                <w:right w:val="none" w:sz="0" w:space="0" w:color="auto"/>
              </w:divBdr>
              <w:divsChild>
                <w:div w:id="968627963">
                  <w:marLeft w:val="0"/>
                  <w:marRight w:val="0"/>
                  <w:marTop w:val="0"/>
                  <w:marBottom w:val="0"/>
                  <w:divBdr>
                    <w:top w:val="none" w:sz="0" w:space="0" w:color="auto"/>
                    <w:left w:val="none" w:sz="0" w:space="0" w:color="auto"/>
                    <w:bottom w:val="none" w:sz="0" w:space="0" w:color="auto"/>
                    <w:right w:val="none" w:sz="0" w:space="0" w:color="auto"/>
                  </w:divBdr>
                  <w:divsChild>
                    <w:div w:id="1331330522">
                      <w:marLeft w:val="0"/>
                      <w:marRight w:val="0"/>
                      <w:marTop w:val="0"/>
                      <w:marBottom w:val="0"/>
                      <w:divBdr>
                        <w:top w:val="none" w:sz="0" w:space="0" w:color="auto"/>
                        <w:left w:val="none" w:sz="0" w:space="0" w:color="auto"/>
                        <w:bottom w:val="none" w:sz="0" w:space="0" w:color="auto"/>
                        <w:right w:val="none" w:sz="0" w:space="0" w:color="auto"/>
                      </w:divBdr>
                    </w:div>
                  </w:divsChild>
                </w:div>
                <w:div w:id="583077223">
                  <w:marLeft w:val="0"/>
                  <w:marRight w:val="0"/>
                  <w:marTop w:val="0"/>
                  <w:marBottom w:val="0"/>
                  <w:divBdr>
                    <w:top w:val="none" w:sz="0" w:space="0" w:color="auto"/>
                    <w:left w:val="none" w:sz="0" w:space="0" w:color="auto"/>
                    <w:bottom w:val="none" w:sz="0" w:space="0" w:color="auto"/>
                    <w:right w:val="none" w:sz="0" w:space="0" w:color="auto"/>
                  </w:divBdr>
                </w:div>
                <w:div w:id="20488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1196">
          <w:marLeft w:val="0"/>
          <w:marRight w:val="0"/>
          <w:marTop w:val="0"/>
          <w:marBottom w:val="0"/>
          <w:divBdr>
            <w:top w:val="none" w:sz="0" w:space="0" w:color="auto"/>
            <w:left w:val="none" w:sz="0" w:space="0" w:color="auto"/>
            <w:bottom w:val="none" w:sz="0" w:space="0" w:color="auto"/>
            <w:right w:val="none" w:sz="0" w:space="0" w:color="auto"/>
          </w:divBdr>
          <w:divsChild>
            <w:div w:id="1767340888">
              <w:marLeft w:val="0"/>
              <w:marRight w:val="0"/>
              <w:marTop w:val="0"/>
              <w:marBottom w:val="0"/>
              <w:divBdr>
                <w:top w:val="none" w:sz="0" w:space="0" w:color="auto"/>
                <w:left w:val="none" w:sz="0" w:space="0" w:color="auto"/>
                <w:bottom w:val="none" w:sz="0" w:space="0" w:color="auto"/>
                <w:right w:val="none" w:sz="0" w:space="0" w:color="auto"/>
              </w:divBdr>
              <w:divsChild>
                <w:div w:id="2084520338">
                  <w:marLeft w:val="0"/>
                  <w:marRight w:val="0"/>
                  <w:marTop w:val="0"/>
                  <w:marBottom w:val="0"/>
                  <w:divBdr>
                    <w:top w:val="none" w:sz="0" w:space="0" w:color="auto"/>
                    <w:left w:val="none" w:sz="0" w:space="0" w:color="auto"/>
                    <w:bottom w:val="none" w:sz="0" w:space="0" w:color="auto"/>
                    <w:right w:val="none" w:sz="0" w:space="0" w:color="auto"/>
                  </w:divBdr>
                </w:div>
                <w:div w:id="450132097">
                  <w:marLeft w:val="0"/>
                  <w:marRight w:val="0"/>
                  <w:marTop w:val="0"/>
                  <w:marBottom w:val="0"/>
                  <w:divBdr>
                    <w:top w:val="none" w:sz="0" w:space="0" w:color="auto"/>
                    <w:left w:val="none" w:sz="0" w:space="0" w:color="auto"/>
                    <w:bottom w:val="none" w:sz="0" w:space="0" w:color="auto"/>
                    <w:right w:val="none" w:sz="0" w:space="0" w:color="auto"/>
                  </w:divBdr>
                </w:div>
                <w:div w:id="6576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1114</Words>
  <Characters>6353</Characters>
  <Application>Microsoft Office Word</Application>
  <DocSecurity>0</DocSecurity>
  <Lines>52</Lines>
  <Paragraphs>14</Paragraphs>
  <ScaleCrop>false</ScaleCrop>
  <Company>Grizli777</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2021-07-13T03:41:00Z</dcterms:created>
  <dcterms:modified xsi:type="dcterms:W3CDTF">2021-07-13T04:15:00Z</dcterms:modified>
</cp:coreProperties>
</file>