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C0" w:rsidRPr="001760C0" w:rsidRDefault="001760C0" w:rsidP="001760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60C0">
        <w:rPr>
          <w:rFonts w:ascii="Times New Roman" w:eastAsia="Times New Roman" w:hAnsi="Times New Roman" w:cs="Times New Roman"/>
          <w:b/>
          <w:bCs/>
          <w:kern w:val="36"/>
          <w:sz w:val="48"/>
          <w:szCs w:val="48"/>
        </w:rPr>
        <w:t>Faculty or faulty members of universities</w:t>
      </w:r>
    </w:p>
    <w:p w:rsidR="001760C0" w:rsidRPr="001760C0" w:rsidRDefault="001760C0" w:rsidP="001760C0">
      <w:pPr>
        <w:spacing w:before="100" w:beforeAutospacing="1" w:after="100" w:afterAutospacing="1" w:line="240" w:lineRule="auto"/>
        <w:rPr>
          <w:rFonts w:ascii="Times New Roman" w:eastAsia="Times New Roman" w:hAnsi="Times New Roman" w:cs="Times New Roman"/>
          <w:sz w:val="24"/>
          <w:szCs w:val="24"/>
        </w:rPr>
      </w:pPr>
      <w:r w:rsidRPr="001760C0">
        <w:rPr>
          <w:rFonts w:ascii="Times New Roman" w:eastAsia="Times New Roman" w:hAnsi="Times New Roman" w:cs="Times New Roman"/>
          <w:sz w:val="24"/>
          <w:szCs w:val="24"/>
        </w:rPr>
        <w:fldChar w:fldCharType="begin"/>
      </w:r>
      <w:r w:rsidRPr="001760C0">
        <w:rPr>
          <w:rFonts w:ascii="Times New Roman" w:eastAsia="Times New Roman" w:hAnsi="Times New Roman" w:cs="Times New Roman"/>
          <w:sz w:val="24"/>
          <w:szCs w:val="24"/>
        </w:rPr>
        <w:instrText xml:space="preserve"> HYPERLINK "https://dailytimes.com.pk/writer/muneer-ahmed-mirjat/" \o "More Articles by Muneer Ahmed Mirjat" </w:instrText>
      </w:r>
      <w:r w:rsidRPr="001760C0">
        <w:rPr>
          <w:rFonts w:ascii="Times New Roman" w:eastAsia="Times New Roman" w:hAnsi="Times New Roman" w:cs="Times New Roman"/>
          <w:sz w:val="24"/>
          <w:szCs w:val="24"/>
        </w:rPr>
        <w:fldChar w:fldCharType="separate"/>
      </w:r>
      <w:proofErr w:type="spellStart"/>
      <w:r w:rsidRPr="001760C0">
        <w:rPr>
          <w:rFonts w:ascii="Times New Roman" w:eastAsia="Times New Roman" w:hAnsi="Times New Roman" w:cs="Times New Roman"/>
          <w:color w:val="0000FF"/>
          <w:sz w:val="24"/>
          <w:szCs w:val="24"/>
          <w:u w:val="single"/>
        </w:rPr>
        <w:t>Muneer</w:t>
      </w:r>
      <w:proofErr w:type="spellEnd"/>
      <w:r w:rsidRPr="001760C0">
        <w:rPr>
          <w:rFonts w:ascii="Times New Roman" w:eastAsia="Times New Roman" w:hAnsi="Times New Roman" w:cs="Times New Roman"/>
          <w:color w:val="0000FF"/>
          <w:sz w:val="24"/>
          <w:szCs w:val="24"/>
          <w:u w:val="single"/>
        </w:rPr>
        <w:t xml:space="preserve"> Ahmed </w:t>
      </w:r>
      <w:proofErr w:type="spellStart"/>
      <w:r w:rsidRPr="001760C0">
        <w:rPr>
          <w:rFonts w:ascii="Times New Roman" w:eastAsia="Times New Roman" w:hAnsi="Times New Roman" w:cs="Times New Roman"/>
          <w:color w:val="0000FF"/>
          <w:sz w:val="24"/>
          <w:szCs w:val="24"/>
          <w:u w:val="single"/>
        </w:rPr>
        <w:t>Mirjat</w:t>
      </w:r>
      <w:proofErr w:type="spellEnd"/>
      <w:r w:rsidRPr="001760C0">
        <w:rPr>
          <w:rFonts w:ascii="Times New Roman" w:eastAsia="Times New Roman" w:hAnsi="Times New Roman" w:cs="Times New Roman"/>
          <w:sz w:val="24"/>
          <w:szCs w:val="24"/>
        </w:rPr>
        <w:fldChar w:fldCharType="end"/>
      </w:r>
    </w:p>
    <w:p w:rsidR="001760C0" w:rsidRPr="001760C0" w:rsidRDefault="001760C0" w:rsidP="001760C0">
      <w:pPr>
        <w:spacing w:before="100" w:beforeAutospacing="1" w:after="100" w:afterAutospacing="1" w:line="240" w:lineRule="auto"/>
        <w:rPr>
          <w:rFonts w:ascii="Times New Roman" w:eastAsia="Times New Roman" w:hAnsi="Times New Roman" w:cs="Times New Roman"/>
          <w:sz w:val="24"/>
          <w:szCs w:val="24"/>
        </w:rPr>
      </w:pPr>
      <w:r w:rsidRPr="001760C0">
        <w:rPr>
          <w:rFonts w:ascii="Times New Roman" w:eastAsia="Times New Roman" w:hAnsi="Times New Roman" w:cs="Times New Roman"/>
          <w:sz w:val="24"/>
          <w:szCs w:val="24"/>
        </w:rPr>
        <w:t>November 13, 2020</w:t>
      </w:r>
    </w:p>
    <w:p w:rsidR="001760C0" w:rsidRPr="001760C0" w:rsidRDefault="001760C0" w:rsidP="001760C0">
      <w:pPr>
        <w:spacing w:before="100" w:beforeAutospacing="1" w:after="100" w:afterAutospacing="1" w:line="240" w:lineRule="auto"/>
        <w:rPr>
          <w:rFonts w:ascii="Times New Roman" w:eastAsia="Times New Roman" w:hAnsi="Times New Roman" w:cs="Times New Roman"/>
          <w:sz w:val="24"/>
          <w:szCs w:val="24"/>
        </w:rPr>
      </w:pPr>
      <w:r w:rsidRPr="001760C0">
        <w:rPr>
          <w:rFonts w:ascii="Times New Roman" w:eastAsia="Times New Roman" w:hAnsi="Times New Roman" w:cs="Times New Roman"/>
          <w:sz w:val="24"/>
          <w:szCs w:val="24"/>
        </w:rPr>
        <w:t xml:space="preserve">The role of faculty members is mostly teaching subjects of their domain to undergraduate and post-graduate students at University and conducting research in the same domain as well. There are more than 100 public sector Universities in Pakistan and around 100 private sector Universities. The faculty members in both </w:t>
      </w:r>
      <w:proofErr w:type="gramStart"/>
      <w:r w:rsidRPr="001760C0">
        <w:rPr>
          <w:rFonts w:ascii="Times New Roman" w:eastAsia="Times New Roman" w:hAnsi="Times New Roman" w:cs="Times New Roman"/>
          <w:sz w:val="24"/>
          <w:szCs w:val="24"/>
        </w:rPr>
        <w:t>type</w:t>
      </w:r>
      <w:proofErr w:type="gramEnd"/>
      <w:r w:rsidRPr="001760C0">
        <w:rPr>
          <w:rFonts w:ascii="Times New Roman" w:eastAsia="Times New Roman" w:hAnsi="Times New Roman" w:cs="Times New Roman"/>
          <w:sz w:val="24"/>
          <w:szCs w:val="24"/>
        </w:rPr>
        <w:t xml:space="preserve"> of these Universities have distinct characteristics in teaching and research. The faculty members at public Universities are commonly considered to have secure job and smooth working environment whereas the job and work environment is dependent on relations with respective HOD in the private Universities.</w:t>
      </w:r>
    </w:p>
    <w:p w:rsidR="001760C0" w:rsidRPr="001760C0" w:rsidRDefault="001760C0" w:rsidP="001760C0">
      <w:pPr>
        <w:spacing w:before="100" w:beforeAutospacing="1" w:after="100" w:afterAutospacing="1" w:line="240" w:lineRule="auto"/>
        <w:rPr>
          <w:rFonts w:ascii="Times New Roman" w:eastAsia="Times New Roman" w:hAnsi="Times New Roman" w:cs="Times New Roman"/>
          <w:sz w:val="24"/>
          <w:szCs w:val="24"/>
        </w:rPr>
      </w:pPr>
      <w:r w:rsidRPr="001760C0">
        <w:rPr>
          <w:rFonts w:ascii="Times New Roman" w:eastAsia="Times New Roman" w:hAnsi="Times New Roman" w:cs="Times New Roman"/>
          <w:sz w:val="24"/>
          <w:szCs w:val="24"/>
        </w:rPr>
        <w:t>The faculty members are main stakeholders of higher education sector and their efforts for quality teaching and research are considered important for development of the sector. The funding of Higher Education Commission (HEC) mostly surrounds the teaching and research related activities in Universities. The recruitment of teachers is carried out by the Universities on minimum requirements of HEC which are based on three areas i.e. Qualification, Experience and Research publications. These minimum guidelines are to be followed by the Universities. They can make these further stringent but cannot lower it because these minimum standards are designed to assure quality of teaching and research in the universities. Other parameters which may be considered are supervision of MS/</w:t>
      </w:r>
      <w:proofErr w:type="spellStart"/>
      <w:r w:rsidRPr="001760C0">
        <w:rPr>
          <w:rFonts w:ascii="Times New Roman" w:eastAsia="Times New Roman" w:hAnsi="Times New Roman" w:cs="Times New Roman"/>
          <w:sz w:val="24"/>
          <w:szCs w:val="24"/>
        </w:rPr>
        <w:t>M.Phil</w:t>
      </w:r>
      <w:proofErr w:type="spellEnd"/>
      <w:r w:rsidRPr="001760C0">
        <w:rPr>
          <w:rFonts w:ascii="Times New Roman" w:eastAsia="Times New Roman" w:hAnsi="Times New Roman" w:cs="Times New Roman"/>
          <w:sz w:val="24"/>
          <w:szCs w:val="24"/>
        </w:rPr>
        <w:t xml:space="preserve"> and PhD students, Relevance of research funds for the development of country, membership of prestigious professional societies of the discipline and the contribution made to the community.</w:t>
      </w:r>
    </w:p>
    <w:p w:rsidR="001760C0" w:rsidRPr="001760C0" w:rsidRDefault="001760C0" w:rsidP="001760C0">
      <w:pPr>
        <w:spacing w:before="100" w:beforeAutospacing="1" w:after="100" w:afterAutospacing="1" w:line="240" w:lineRule="auto"/>
        <w:rPr>
          <w:rFonts w:ascii="Times New Roman" w:eastAsia="Times New Roman" w:hAnsi="Times New Roman" w:cs="Times New Roman"/>
          <w:sz w:val="24"/>
          <w:szCs w:val="24"/>
        </w:rPr>
      </w:pPr>
      <w:r w:rsidRPr="001760C0">
        <w:rPr>
          <w:rFonts w:ascii="Times New Roman" w:eastAsia="Times New Roman" w:hAnsi="Times New Roman" w:cs="Times New Roman"/>
          <w:sz w:val="24"/>
          <w:szCs w:val="24"/>
        </w:rPr>
        <w:t xml:space="preserve">The favor is mostly given in terms of experience and research publications. Suppose a person who has applied for the post of Associate Professor on Basic Pay Scale (BPS) requires experience of more than 10 years of teaching at undergraduate level or working at Research &amp; Development (R&amp;D) organization. In case, if he is short of 1 year or some months, then University handles such situation by relaxing the condition and rejecting the same if not a favorite candidate. Getting experience from any R&amp;D organization is also not difficult, the personal contacts or money does matter for such favors. On the same pattern if the research publications are short for appointment then the candidate who is </w:t>
      </w:r>
      <w:proofErr w:type="gramStart"/>
      <w:r w:rsidRPr="001760C0">
        <w:rPr>
          <w:rFonts w:ascii="Times New Roman" w:eastAsia="Times New Roman" w:hAnsi="Times New Roman" w:cs="Times New Roman"/>
          <w:sz w:val="24"/>
          <w:szCs w:val="24"/>
        </w:rPr>
        <w:t>favorite</w:t>
      </w:r>
      <w:proofErr w:type="gramEnd"/>
      <w:r w:rsidRPr="001760C0">
        <w:rPr>
          <w:rFonts w:ascii="Times New Roman" w:eastAsia="Times New Roman" w:hAnsi="Times New Roman" w:cs="Times New Roman"/>
          <w:sz w:val="24"/>
          <w:szCs w:val="24"/>
        </w:rPr>
        <w:t xml:space="preserve"> one is given time of 6 months or a year for fulfilling that requirement. Further, due to frequent change in HEC recognition of journals the papers published during different past year are evaluated by the university registrar office through their own interpretation and it pass through different </w:t>
      </w:r>
      <w:proofErr w:type="spellStart"/>
      <w:r w:rsidRPr="001760C0">
        <w:rPr>
          <w:rFonts w:ascii="Times New Roman" w:eastAsia="Times New Roman" w:hAnsi="Times New Roman" w:cs="Times New Roman"/>
          <w:sz w:val="24"/>
          <w:szCs w:val="24"/>
        </w:rPr>
        <w:t>fora</w:t>
      </w:r>
      <w:proofErr w:type="spellEnd"/>
      <w:r w:rsidRPr="001760C0">
        <w:rPr>
          <w:rFonts w:ascii="Times New Roman" w:eastAsia="Times New Roman" w:hAnsi="Times New Roman" w:cs="Times New Roman"/>
          <w:sz w:val="24"/>
          <w:szCs w:val="24"/>
        </w:rPr>
        <w:t xml:space="preserve"> without re-evaluation.</w:t>
      </w:r>
    </w:p>
    <w:p w:rsidR="001760C0" w:rsidRPr="001760C0" w:rsidRDefault="001760C0" w:rsidP="001760C0">
      <w:pPr>
        <w:spacing w:beforeAutospacing="1" w:after="100" w:afterAutospacing="1" w:line="240" w:lineRule="auto"/>
        <w:rPr>
          <w:rFonts w:ascii="Times New Roman" w:eastAsia="Times New Roman" w:hAnsi="Times New Roman" w:cs="Times New Roman"/>
          <w:sz w:val="24"/>
          <w:szCs w:val="24"/>
        </w:rPr>
      </w:pPr>
      <w:r w:rsidRPr="001760C0">
        <w:rPr>
          <w:rFonts w:ascii="Times New Roman" w:eastAsia="Times New Roman" w:hAnsi="Times New Roman" w:cs="Times New Roman"/>
          <w:sz w:val="24"/>
          <w:szCs w:val="24"/>
        </w:rPr>
        <w:t xml:space="preserve">Due to frequent change in HEC recognition of journals the papers published during different past year are evaluated by the university registrar office through their own interpretation and it pass through different </w:t>
      </w:r>
      <w:proofErr w:type="spellStart"/>
      <w:r w:rsidRPr="001760C0">
        <w:rPr>
          <w:rFonts w:ascii="Times New Roman" w:eastAsia="Times New Roman" w:hAnsi="Times New Roman" w:cs="Times New Roman"/>
          <w:sz w:val="24"/>
          <w:szCs w:val="24"/>
        </w:rPr>
        <w:t>fora</w:t>
      </w:r>
      <w:proofErr w:type="spellEnd"/>
      <w:r w:rsidRPr="001760C0">
        <w:rPr>
          <w:rFonts w:ascii="Times New Roman" w:eastAsia="Times New Roman" w:hAnsi="Times New Roman" w:cs="Times New Roman"/>
          <w:sz w:val="24"/>
          <w:szCs w:val="24"/>
        </w:rPr>
        <w:t xml:space="preserve"> without re-evaluation</w:t>
      </w:r>
    </w:p>
    <w:p w:rsidR="001760C0" w:rsidRPr="001760C0" w:rsidRDefault="001760C0" w:rsidP="001760C0">
      <w:pPr>
        <w:spacing w:before="100" w:beforeAutospacing="1" w:after="100" w:afterAutospacing="1" w:line="240" w:lineRule="auto"/>
        <w:rPr>
          <w:rFonts w:ascii="Times New Roman" w:eastAsia="Times New Roman" w:hAnsi="Times New Roman" w:cs="Times New Roman"/>
          <w:sz w:val="24"/>
          <w:szCs w:val="24"/>
        </w:rPr>
      </w:pPr>
      <w:r w:rsidRPr="001760C0">
        <w:rPr>
          <w:rFonts w:ascii="Times New Roman" w:eastAsia="Times New Roman" w:hAnsi="Times New Roman" w:cs="Times New Roman"/>
          <w:sz w:val="24"/>
          <w:szCs w:val="24"/>
        </w:rPr>
        <w:t xml:space="preserve">Most of the times the internal candidates of the University are asked to share list of HEC recognized publications and then the Office of Research, Innovation and Commercialization </w:t>
      </w:r>
      <w:r w:rsidRPr="001760C0">
        <w:rPr>
          <w:rFonts w:ascii="Times New Roman" w:eastAsia="Times New Roman" w:hAnsi="Times New Roman" w:cs="Times New Roman"/>
          <w:sz w:val="24"/>
          <w:szCs w:val="24"/>
        </w:rPr>
        <w:lastRenderedPageBreak/>
        <w:t xml:space="preserve">(ORIC) verifies the same. As far as relevance of research publications is concerned it is also not strictly followed and due to this sometimes an electrical engineer may have publications of social sciences. The publication requirement is fulfilled in numbers only. Its </w:t>
      </w:r>
      <w:proofErr w:type="spellStart"/>
      <w:r w:rsidRPr="001760C0">
        <w:rPr>
          <w:rFonts w:ascii="Times New Roman" w:eastAsia="Times New Roman" w:hAnsi="Times New Roman" w:cs="Times New Roman"/>
          <w:sz w:val="24"/>
          <w:szCs w:val="24"/>
        </w:rPr>
        <w:t>weightage</w:t>
      </w:r>
      <w:proofErr w:type="spellEnd"/>
      <w:r w:rsidRPr="001760C0">
        <w:rPr>
          <w:rFonts w:ascii="Times New Roman" w:eastAsia="Times New Roman" w:hAnsi="Times New Roman" w:cs="Times New Roman"/>
          <w:sz w:val="24"/>
          <w:szCs w:val="24"/>
        </w:rPr>
        <w:t xml:space="preserve"> as per importance and contribution for the society and the sector is merely assessed. Even the role of second, third, fourth and fifth author is considered equally which is not only illogical but against the real spirit of this condition.</w:t>
      </w:r>
    </w:p>
    <w:p w:rsidR="001760C0" w:rsidRPr="001760C0" w:rsidRDefault="001760C0" w:rsidP="001760C0">
      <w:pPr>
        <w:spacing w:before="100" w:beforeAutospacing="1" w:after="100" w:afterAutospacing="1" w:line="240" w:lineRule="auto"/>
        <w:rPr>
          <w:rFonts w:ascii="Times New Roman" w:eastAsia="Times New Roman" w:hAnsi="Times New Roman" w:cs="Times New Roman"/>
          <w:sz w:val="24"/>
          <w:szCs w:val="24"/>
        </w:rPr>
      </w:pPr>
      <w:r w:rsidRPr="001760C0">
        <w:rPr>
          <w:rFonts w:ascii="Times New Roman" w:eastAsia="Times New Roman" w:hAnsi="Times New Roman" w:cs="Times New Roman"/>
          <w:sz w:val="24"/>
          <w:szCs w:val="24"/>
        </w:rPr>
        <w:t xml:space="preserve">Although both conditions i.e. Publication and Experience along with other achievements can be documented through HEC’s Higher Education Management Information System (HEMIS) which is like NADRA’s citizenship record management system. The automation will help to create transparency and merit culture in higher education sector. There is also good practice being followed by Pakistan Medical Commission where experience and publications are evaluated by subject experts and certificate is issued which confirms the fulfillment of these conditions. Other methods in practice are score card system through which faculty member themselves prepare profile document with specific </w:t>
      </w:r>
      <w:proofErr w:type="spellStart"/>
      <w:r w:rsidRPr="001760C0">
        <w:rPr>
          <w:rFonts w:ascii="Times New Roman" w:eastAsia="Times New Roman" w:hAnsi="Times New Roman" w:cs="Times New Roman"/>
          <w:sz w:val="24"/>
          <w:szCs w:val="24"/>
        </w:rPr>
        <w:t>weightage</w:t>
      </w:r>
      <w:proofErr w:type="spellEnd"/>
      <w:r w:rsidRPr="001760C0">
        <w:rPr>
          <w:rFonts w:ascii="Times New Roman" w:eastAsia="Times New Roman" w:hAnsi="Times New Roman" w:cs="Times New Roman"/>
          <w:sz w:val="24"/>
          <w:szCs w:val="24"/>
        </w:rPr>
        <w:t xml:space="preserve"> for each parameter, such systems are in practice in developed world as well as in India with different titles e.g. Performance Based Appraisal System.</w:t>
      </w:r>
    </w:p>
    <w:p w:rsidR="001760C0" w:rsidRPr="001760C0" w:rsidRDefault="001760C0" w:rsidP="001760C0">
      <w:pPr>
        <w:spacing w:before="100" w:beforeAutospacing="1" w:after="100" w:afterAutospacing="1" w:line="240" w:lineRule="auto"/>
        <w:rPr>
          <w:rFonts w:ascii="Times New Roman" w:eastAsia="Times New Roman" w:hAnsi="Times New Roman" w:cs="Times New Roman"/>
          <w:sz w:val="24"/>
          <w:szCs w:val="24"/>
        </w:rPr>
      </w:pPr>
      <w:r w:rsidRPr="001760C0">
        <w:rPr>
          <w:rFonts w:ascii="Times New Roman" w:eastAsia="Times New Roman" w:hAnsi="Times New Roman" w:cs="Times New Roman"/>
          <w:sz w:val="24"/>
          <w:szCs w:val="24"/>
        </w:rPr>
        <w:t>I remember in one of the interviews at Federal Public Service Commission for teaching job, I was asked to describe main criteria for teaching job. Although, I responded but I still remember the explanation given by honorable member. He said one should have subject knowledge and capability to deliver that knowledge. Same approach is followed by Indian University Grants Commission (UGC) where appointment of faculty members in Universities and degree colleges is carried out through Centralized Test conducted by UGC. The potential teachers are required to score high in their respective disciplines and then Universities will conduct demonstration as well as interview for assessing their capability to deliver the knowledge.</w:t>
      </w:r>
    </w:p>
    <w:p w:rsidR="001760C0" w:rsidRPr="001760C0" w:rsidRDefault="001760C0" w:rsidP="001760C0">
      <w:pPr>
        <w:spacing w:before="100" w:beforeAutospacing="1" w:after="100" w:afterAutospacing="1" w:line="240" w:lineRule="auto"/>
        <w:rPr>
          <w:rFonts w:ascii="Times New Roman" w:eastAsia="Times New Roman" w:hAnsi="Times New Roman" w:cs="Times New Roman"/>
          <w:sz w:val="24"/>
          <w:szCs w:val="24"/>
        </w:rPr>
      </w:pPr>
      <w:r w:rsidRPr="001760C0">
        <w:rPr>
          <w:rFonts w:ascii="Times New Roman" w:eastAsia="Times New Roman" w:hAnsi="Times New Roman" w:cs="Times New Roman"/>
          <w:sz w:val="24"/>
          <w:szCs w:val="24"/>
        </w:rPr>
        <w:t>HEC has established Educational Testing Council (ETC) which may be tasked to develop subject tests on same pattern and initially universities may be allowed to voluntarily consider those candidates who score high in these tests. It will help them to find faculty members who have subject knowledge in depth and breadth. This will also help in bringing quality in teaching which is incredibly low in some cases. The current result of Central Superior Service (CSS) shows extremely low passing ratio. It is time to make joint efforts at national, regional, and local level through various institutions for merit-based appointments for faculty members at degree colleges and Universities, otherwise violation of merit will create a class of faculty members who will remain faulty members of higher education sector.</w:t>
      </w:r>
    </w:p>
    <w:p w:rsidR="001760C0" w:rsidRPr="001760C0" w:rsidRDefault="001760C0" w:rsidP="001760C0">
      <w:pPr>
        <w:spacing w:before="100" w:beforeAutospacing="1" w:after="100" w:afterAutospacing="1" w:line="240" w:lineRule="auto"/>
        <w:rPr>
          <w:rFonts w:ascii="Times New Roman" w:eastAsia="Times New Roman" w:hAnsi="Times New Roman" w:cs="Times New Roman"/>
          <w:sz w:val="24"/>
          <w:szCs w:val="24"/>
        </w:rPr>
      </w:pPr>
      <w:r w:rsidRPr="001760C0">
        <w:rPr>
          <w:rFonts w:ascii="Times New Roman" w:eastAsia="Times New Roman" w:hAnsi="Times New Roman" w:cs="Times New Roman"/>
          <w:i/>
          <w:iCs/>
          <w:sz w:val="24"/>
          <w:szCs w:val="24"/>
        </w:rPr>
        <w:t>Dy. Director, Higher Education Commission</w:t>
      </w:r>
    </w:p>
    <w:p w:rsidR="001D6F0E" w:rsidRDefault="001D6F0E"/>
    <w:sectPr w:rsidR="001D6F0E" w:rsidSect="001D6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97F08"/>
    <w:multiLevelType w:val="multilevel"/>
    <w:tmpl w:val="6EAE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0C0"/>
    <w:rsid w:val="001760C0"/>
    <w:rsid w:val="001D6F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0E"/>
  </w:style>
  <w:style w:type="paragraph" w:styleId="Heading1">
    <w:name w:val="heading 1"/>
    <w:basedOn w:val="Normal"/>
    <w:link w:val="Heading1Char"/>
    <w:uiPriority w:val="9"/>
    <w:qFormat/>
    <w:rsid w:val="001760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0C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760C0"/>
    <w:rPr>
      <w:color w:val="0000FF"/>
      <w:u w:val="single"/>
    </w:rPr>
  </w:style>
  <w:style w:type="paragraph" w:customStyle="1" w:styleId="author-links">
    <w:name w:val="author-links"/>
    <w:basedOn w:val="Normal"/>
    <w:rsid w:val="00176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1760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60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60C0"/>
    <w:rPr>
      <w:i/>
      <w:iCs/>
    </w:rPr>
  </w:style>
</w:styles>
</file>

<file path=word/webSettings.xml><?xml version="1.0" encoding="utf-8"?>
<w:webSettings xmlns:r="http://schemas.openxmlformats.org/officeDocument/2006/relationships" xmlns:w="http://schemas.openxmlformats.org/wordprocessingml/2006/main">
  <w:divs>
    <w:div w:id="183713453">
      <w:bodyDiv w:val="1"/>
      <w:marLeft w:val="0"/>
      <w:marRight w:val="0"/>
      <w:marTop w:val="0"/>
      <w:marBottom w:val="0"/>
      <w:divBdr>
        <w:top w:val="none" w:sz="0" w:space="0" w:color="auto"/>
        <w:left w:val="none" w:sz="0" w:space="0" w:color="auto"/>
        <w:bottom w:val="none" w:sz="0" w:space="0" w:color="auto"/>
        <w:right w:val="none" w:sz="0" w:space="0" w:color="auto"/>
      </w:divBdr>
      <w:divsChild>
        <w:div w:id="673455381">
          <w:marLeft w:val="0"/>
          <w:marRight w:val="0"/>
          <w:marTop w:val="0"/>
          <w:marBottom w:val="0"/>
          <w:divBdr>
            <w:top w:val="none" w:sz="0" w:space="0" w:color="auto"/>
            <w:left w:val="none" w:sz="0" w:space="0" w:color="auto"/>
            <w:bottom w:val="none" w:sz="0" w:space="0" w:color="auto"/>
            <w:right w:val="none" w:sz="0" w:space="0" w:color="auto"/>
          </w:divBdr>
          <w:divsChild>
            <w:div w:id="1503666196">
              <w:marLeft w:val="0"/>
              <w:marRight w:val="0"/>
              <w:marTop w:val="0"/>
              <w:marBottom w:val="0"/>
              <w:divBdr>
                <w:top w:val="none" w:sz="0" w:space="0" w:color="auto"/>
                <w:left w:val="none" w:sz="0" w:space="0" w:color="auto"/>
                <w:bottom w:val="none" w:sz="0" w:space="0" w:color="auto"/>
                <w:right w:val="none" w:sz="0" w:space="0" w:color="auto"/>
              </w:divBdr>
              <w:divsChild>
                <w:div w:id="520097155">
                  <w:marLeft w:val="0"/>
                  <w:marRight w:val="0"/>
                  <w:marTop w:val="0"/>
                  <w:marBottom w:val="0"/>
                  <w:divBdr>
                    <w:top w:val="none" w:sz="0" w:space="0" w:color="auto"/>
                    <w:left w:val="none" w:sz="0" w:space="0" w:color="auto"/>
                    <w:bottom w:val="none" w:sz="0" w:space="0" w:color="auto"/>
                    <w:right w:val="none" w:sz="0" w:space="0" w:color="auto"/>
                  </w:divBdr>
                  <w:divsChild>
                    <w:div w:id="1963460669">
                      <w:marLeft w:val="0"/>
                      <w:marRight w:val="0"/>
                      <w:marTop w:val="0"/>
                      <w:marBottom w:val="0"/>
                      <w:divBdr>
                        <w:top w:val="none" w:sz="0" w:space="0" w:color="auto"/>
                        <w:left w:val="none" w:sz="0" w:space="0" w:color="auto"/>
                        <w:bottom w:val="none" w:sz="0" w:space="0" w:color="auto"/>
                        <w:right w:val="none" w:sz="0" w:space="0" w:color="auto"/>
                      </w:divBdr>
                      <w:divsChild>
                        <w:div w:id="12829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89109">
          <w:marLeft w:val="0"/>
          <w:marRight w:val="0"/>
          <w:marTop w:val="0"/>
          <w:marBottom w:val="0"/>
          <w:divBdr>
            <w:top w:val="none" w:sz="0" w:space="0" w:color="auto"/>
            <w:left w:val="none" w:sz="0" w:space="0" w:color="auto"/>
            <w:bottom w:val="none" w:sz="0" w:space="0" w:color="auto"/>
            <w:right w:val="none" w:sz="0" w:space="0" w:color="auto"/>
          </w:divBdr>
          <w:divsChild>
            <w:div w:id="978998367">
              <w:marLeft w:val="0"/>
              <w:marRight w:val="0"/>
              <w:marTop w:val="0"/>
              <w:marBottom w:val="0"/>
              <w:divBdr>
                <w:top w:val="none" w:sz="0" w:space="0" w:color="auto"/>
                <w:left w:val="none" w:sz="0" w:space="0" w:color="auto"/>
                <w:bottom w:val="none" w:sz="0" w:space="0" w:color="auto"/>
                <w:right w:val="none" w:sz="0" w:space="0" w:color="auto"/>
              </w:divBdr>
              <w:divsChild>
                <w:div w:id="446703490">
                  <w:marLeft w:val="0"/>
                  <w:marRight w:val="0"/>
                  <w:marTop w:val="0"/>
                  <w:marBottom w:val="0"/>
                  <w:divBdr>
                    <w:top w:val="none" w:sz="0" w:space="0" w:color="auto"/>
                    <w:left w:val="none" w:sz="0" w:space="0" w:color="auto"/>
                    <w:bottom w:val="none" w:sz="0" w:space="0" w:color="auto"/>
                    <w:right w:val="none" w:sz="0" w:space="0" w:color="auto"/>
                  </w:divBdr>
                  <w:divsChild>
                    <w:div w:id="1220901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924</Words>
  <Characters>5269</Characters>
  <Application>Microsoft Office Word</Application>
  <DocSecurity>0</DocSecurity>
  <Lines>43</Lines>
  <Paragraphs>12</Paragraphs>
  <ScaleCrop>false</ScaleCrop>
  <Company>Grizli777</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2020-11-13T06:19:00Z</dcterms:created>
  <dcterms:modified xsi:type="dcterms:W3CDTF">2020-11-13T06:22:00Z</dcterms:modified>
</cp:coreProperties>
</file>