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E26" w:rsidRPr="008E0E26" w:rsidRDefault="008E0E26" w:rsidP="008E0E26">
      <w:pPr>
        <w:spacing w:before="100" w:beforeAutospacing="1" w:afterAutospacing="1" w:line="240" w:lineRule="auto"/>
        <w:outlineLvl w:val="0"/>
        <w:rPr>
          <w:rFonts w:ascii="Times New Roman" w:eastAsia="Times New Roman" w:hAnsi="Times New Roman" w:cs="Times New Roman"/>
          <w:b/>
          <w:bCs/>
          <w:kern w:val="36"/>
          <w:sz w:val="48"/>
          <w:szCs w:val="48"/>
        </w:rPr>
      </w:pPr>
      <w:r w:rsidRPr="008E0E26">
        <w:rPr>
          <w:rFonts w:ascii="Times New Roman" w:eastAsia="Times New Roman" w:hAnsi="Times New Roman" w:cs="Times New Roman"/>
          <w:b/>
          <w:bCs/>
          <w:kern w:val="36"/>
          <w:sz w:val="48"/>
          <w:szCs w:val="48"/>
        </w:rPr>
        <w:t>Is AI overshadowing other technologies?</w:t>
      </w:r>
    </w:p>
    <w:p w:rsidR="008E0E26" w:rsidRPr="008E0E26" w:rsidRDefault="008E0E26" w:rsidP="008E0E26">
      <w:pPr>
        <w:spacing w:after="0" w:line="240" w:lineRule="auto"/>
        <w:rPr>
          <w:rFonts w:ascii="Times New Roman" w:eastAsia="Times New Roman" w:hAnsi="Times New Roman" w:cs="Times New Roman"/>
          <w:szCs w:val="24"/>
        </w:rPr>
      </w:pPr>
      <w:r w:rsidRPr="008E0E26">
        <w:rPr>
          <w:rFonts w:ascii="Times New Roman" w:eastAsia="Times New Roman" w:hAnsi="Times New Roman" w:cs="Times New Roman"/>
          <w:szCs w:val="24"/>
        </w:rPr>
        <w:t xml:space="preserve">Shah Muhammad </w:t>
      </w:r>
    </w:p>
    <w:p w:rsidR="008E0E26" w:rsidRPr="008E0E26" w:rsidRDefault="008E0E26" w:rsidP="008E0E26">
      <w:pPr>
        <w:spacing w:after="0" w:line="240" w:lineRule="auto"/>
        <w:rPr>
          <w:rFonts w:ascii="Times New Roman" w:eastAsia="Times New Roman" w:hAnsi="Times New Roman" w:cs="Times New Roman"/>
          <w:szCs w:val="24"/>
        </w:rPr>
      </w:pPr>
      <w:r w:rsidRPr="008E0E26">
        <w:rPr>
          <w:rFonts w:ascii="Times New Roman" w:eastAsia="Times New Roman" w:hAnsi="Times New Roman" w:cs="Times New Roman"/>
          <w:szCs w:val="24"/>
        </w:rPr>
        <w:t>Saturday, Mar 15, 2025</w:t>
      </w:r>
    </w:p>
    <w:p w:rsidR="008E0E26" w:rsidRPr="008E0E26" w:rsidRDefault="008E0E26" w:rsidP="008E0E26">
      <w:pPr>
        <w:spacing w:before="100" w:beforeAutospacing="1" w:afterAutospacing="1" w:line="240" w:lineRule="auto"/>
        <w:rPr>
          <w:rFonts w:ascii="Times New Roman" w:eastAsia="Times New Roman" w:hAnsi="Times New Roman" w:cs="Times New Roman"/>
          <w:szCs w:val="24"/>
        </w:rPr>
      </w:pPr>
      <w:r w:rsidRPr="008E0E26">
        <w:rPr>
          <w:rFonts w:ascii="Times New Roman" w:eastAsia="Times New Roman" w:hAnsi="Times New Roman" w:cs="Times New Roman"/>
          <w:szCs w:val="24"/>
        </w:rPr>
        <w:t xml:space="preserve">If Plato were alive today, he would have argued that his ‘Allegory of the Cave’ has been validated amid the global AI hysteria. This metaphor is a fascinating philosophical reflection on how the dominance of singular narratives tends to limit people’s ability to examine the broader truths of their times. </w:t>
      </w:r>
    </w:p>
    <w:p w:rsidR="008E0E26" w:rsidRPr="008E0E26" w:rsidRDefault="008E0E26" w:rsidP="008E0E26">
      <w:pPr>
        <w:spacing w:before="100" w:beforeAutospacing="1" w:afterAutospacing="1" w:line="240" w:lineRule="auto"/>
        <w:rPr>
          <w:rFonts w:ascii="Times New Roman" w:eastAsia="Times New Roman" w:hAnsi="Times New Roman" w:cs="Times New Roman"/>
          <w:szCs w:val="24"/>
        </w:rPr>
      </w:pPr>
      <w:r w:rsidRPr="008E0E26">
        <w:rPr>
          <w:rFonts w:ascii="Times New Roman" w:eastAsia="Times New Roman" w:hAnsi="Times New Roman" w:cs="Times New Roman"/>
          <w:szCs w:val="24"/>
        </w:rPr>
        <w:t>Let’s come to terms with the reality that the disproportionate attention being accorded to AI in terms of investments and policy focus is overshadowing the potential of other crucial technologies such as quantum computing, 3D printing and nanotechnology.</w:t>
      </w:r>
    </w:p>
    <w:p w:rsidR="008E0E26" w:rsidRPr="008E0E26" w:rsidRDefault="008E0E26" w:rsidP="008E0E26">
      <w:pPr>
        <w:spacing w:before="100" w:beforeAutospacing="1" w:afterAutospacing="1" w:line="240" w:lineRule="auto"/>
        <w:rPr>
          <w:rFonts w:ascii="Times New Roman" w:eastAsia="Times New Roman" w:hAnsi="Times New Roman" w:cs="Times New Roman"/>
          <w:szCs w:val="24"/>
        </w:rPr>
      </w:pPr>
      <w:r w:rsidRPr="008E0E26">
        <w:rPr>
          <w:rFonts w:ascii="Times New Roman" w:eastAsia="Times New Roman" w:hAnsi="Times New Roman" w:cs="Times New Roman"/>
          <w:szCs w:val="24"/>
        </w:rPr>
        <w:t>Gartner Inc’s ‘Hype Cycle’ for technologies is an appropriate analytical framework to evaluate the trajectory and market receptivity of innovations. It is a graphical representation of the typical progression of an emerging technology’s maturity and market adoption through five stages, i.e. ‘innovation trigger, peak of inflated expectations, trough of disillusionment, slope of enlightenment and plateau of productivity’.</w:t>
      </w:r>
    </w:p>
    <w:p w:rsidR="008E0E26" w:rsidRPr="008E0E26" w:rsidRDefault="008E0E26" w:rsidP="008E0E26">
      <w:pPr>
        <w:spacing w:before="100" w:beforeAutospacing="1" w:afterAutospacing="1" w:line="240" w:lineRule="auto"/>
        <w:rPr>
          <w:rFonts w:ascii="Times New Roman" w:eastAsia="Times New Roman" w:hAnsi="Times New Roman" w:cs="Times New Roman"/>
          <w:szCs w:val="24"/>
        </w:rPr>
      </w:pPr>
      <w:r w:rsidRPr="008E0E26">
        <w:rPr>
          <w:rFonts w:ascii="Times New Roman" w:eastAsia="Times New Roman" w:hAnsi="Times New Roman" w:cs="Times New Roman"/>
          <w:szCs w:val="24"/>
        </w:rPr>
        <w:t>Gartner’s Hype Cycle for AI 2024 reveals that most AI-driven innovations are entering the peak of inflated expectations which would be followed by the trough of disillusionment in a few years. It would take quite a long time till the dust settles and AI transitions into the slope of enlightenment and plateau of productivity wherein the hype would considerably subside.</w:t>
      </w:r>
    </w:p>
    <w:p w:rsidR="008E0E26" w:rsidRPr="008E0E26" w:rsidRDefault="008E0E26" w:rsidP="008E0E26">
      <w:pPr>
        <w:spacing w:before="100" w:beforeAutospacing="1" w:afterAutospacing="1" w:line="240" w:lineRule="auto"/>
        <w:rPr>
          <w:rFonts w:ascii="Times New Roman" w:eastAsia="Times New Roman" w:hAnsi="Times New Roman" w:cs="Times New Roman"/>
          <w:szCs w:val="24"/>
        </w:rPr>
      </w:pPr>
      <w:r w:rsidRPr="008E0E26">
        <w:rPr>
          <w:rFonts w:ascii="Times New Roman" w:eastAsia="Times New Roman" w:hAnsi="Times New Roman" w:cs="Times New Roman"/>
          <w:szCs w:val="24"/>
        </w:rPr>
        <w:t>Admittedly, the uneven stream of investments across this emerging tech is a testament to the lopsided technological landscape. The global market size of AI in 2025 will reportedly be approximately $757.58 billion. In stark contrast, the global spending on quantum computing, nanotechnology and 3D printing is $1.79 billion, $8.78 billion and $23.41 billion, respectively.</w:t>
      </w:r>
    </w:p>
    <w:p w:rsidR="008E0E26" w:rsidRPr="008E0E26" w:rsidRDefault="008E0E26" w:rsidP="008E0E26">
      <w:pPr>
        <w:spacing w:before="100" w:beforeAutospacing="1" w:afterAutospacing="1" w:line="240" w:lineRule="auto"/>
        <w:rPr>
          <w:rFonts w:ascii="Times New Roman" w:eastAsia="Times New Roman" w:hAnsi="Times New Roman" w:cs="Times New Roman"/>
          <w:szCs w:val="24"/>
        </w:rPr>
      </w:pPr>
      <w:r w:rsidRPr="008E0E26">
        <w:rPr>
          <w:rFonts w:ascii="Times New Roman" w:eastAsia="Times New Roman" w:hAnsi="Times New Roman" w:cs="Times New Roman"/>
          <w:szCs w:val="24"/>
        </w:rPr>
        <w:t xml:space="preserve">One might argue that the overwhelming share of capital flow into AI ventures reflects this domain’s potential to offer greater financial returns. However, experts are of the view that the AI bubble is soon to burst given that it devours enormous resources and offers little dividends in return. In essence, the imbalanced and disproportionate investments across technologies may be counterproductive for sustainable technological growth. Philanthropist and deep tech investor </w:t>
      </w:r>
      <w:proofErr w:type="spellStart"/>
      <w:r w:rsidRPr="008E0E26">
        <w:rPr>
          <w:rFonts w:ascii="Times New Roman" w:eastAsia="Times New Roman" w:hAnsi="Times New Roman" w:cs="Times New Roman"/>
          <w:szCs w:val="24"/>
        </w:rPr>
        <w:t>Tej</w:t>
      </w:r>
      <w:proofErr w:type="spellEnd"/>
      <w:r w:rsidRPr="008E0E26">
        <w:rPr>
          <w:rFonts w:ascii="Times New Roman" w:eastAsia="Times New Roman" w:hAnsi="Times New Roman" w:cs="Times New Roman"/>
          <w:szCs w:val="24"/>
        </w:rPr>
        <w:t xml:space="preserve"> </w:t>
      </w:r>
      <w:proofErr w:type="spellStart"/>
      <w:r w:rsidRPr="008E0E26">
        <w:rPr>
          <w:rFonts w:ascii="Times New Roman" w:eastAsia="Times New Roman" w:hAnsi="Times New Roman" w:cs="Times New Roman"/>
          <w:szCs w:val="24"/>
        </w:rPr>
        <w:t>Kohli</w:t>
      </w:r>
      <w:proofErr w:type="spellEnd"/>
      <w:r w:rsidRPr="008E0E26">
        <w:rPr>
          <w:rFonts w:ascii="Times New Roman" w:eastAsia="Times New Roman" w:hAnsi="Times New Roman" w:cs="Times New Roman"/>
          <w:szCs w:val="24"/>
        </w:rPr>
        <w:t xml:space="preserve"> asserts that “AI is overhyped, and by </w:t>
      </w:r>
      <w:proofErr w:type="spellStart"/>
      <w:r w:rsidRPr="008E0E26">
        <w:rPr>
          <w:rFonts w:ascii="Times New Roman" w:eastAsia="Times New Roman" w:hAnsi="Times New Roman" w:cs="Times New Roman"/>
          <w:szCs w:val="24"/>
        </w:rPr>
        <w:t>funnelling</w:t>
      </w:r>
      <w:proofErr w:type="spellEnd"/>
      <w:r w:rsidRPr="008E0E26">
        <w:rPr>
          <w:rFonts w:ascii="Times New Roman" w:eastAsia="Times New Roman" w:hAnsi="Times New Roman" w:cs="Times New Roman"/>
          <w:szCs w:val="24"/>
        </w:rPr>
        <w:t xml:space="preserve"> resources disproportionately into AI, we’re failing to </w:t>
      </w:r>
      <w:proofErr w:type="spellStart"/>
      <w:r w:rsidRPr="008E0E26">
        <w:rPr>
          <w:rFonts w:ascii="Times New Roman" w:eastAsia="Times New Roman" w:hAnsi="Times New Roman" w:cs="Times New Roman"/>
          <w:szCs w:val="24"/>
        </w:rPr>
        <w:t>recognise</w:t>
      </w:r>
      <w:proofErr w:type="spellEnd"/>
      <w:r w:rsidRPr="008E0E26">
        <w:rPr>
          <w:rFonts w:ascii="Times New Roman" w:eastAsia="Times New Roman" w:hAnsi="Times New Roman" w:cs="Times New Roman"/>
          <w:szCs w:val="24"/>
        </w:rPr>
        <w:t xml:space="preserve"> the enormous potential of other emerging technologies”.</w:t>
      </w:r>
    </w:p>
    <w:p w:rsidR="008E0E26" w:rsidRPr="008E0E26" w:rsidRDefault="008E0E26" w:rsidP="008E0E26">
      <w:pPr>
        <w:spacing w:before="100" w:beforeAutospacing="1" w:afterAutospacing="1" w:line="240" w:lineRule="auto"/>
        <w:rPr>
          <w:rFonts w:ascii="Times New Roman" w:eastAsia="Times New Roman" w:hAnsi="Times New Roman" w:cs="Times New Roman"/>
          <w:szCs w:val="24"/>
        </w:rPr>
      </w:pPr>
      <w:r w:rsidRPr="008E0E26">
        <w:rPr>
          <w:rFonts w:ascii="Times New Roman" w:eastAsia="Times New Roman" w:hAnsi="Times New Roman" w:cs="Times New Roman"/>
          <w:szCs w:val="24"/>
        </w:rPr>
        <w:t xml:space="preserve">The AI bandwagon is prevalent in policy circles as well. From global summits to national regulations, AI has become a buzzword worldwide. It is usual to come across AI policies being </w:t>
      </w:r>
      <w:r w:rsidRPr="008E0E26">
        <w:rPr>
          <w:rFonts w:ascii="Times New Roman" w:eastAsia="Times New Roman" w:hAnsi="Times New Roman" w:cs="Times New Roman"/>
          <w:szCs w:val="24"/>
        </w:rPr>
        <w:lastRenderedPageBreak/>
        <w:t xml:space="preserve">churned out by states (over 1000 AI-related policy initiatives in the last 2-3 years alone) but ones addressing quantum computing, additive manufacturing, and nanotechnology remain relatively scarce. Hence, AI-driven policy myopia indicates that states’ </w:t>
      </w:r>
      <w:proofErr w:type="spellStart"/>
      <w:r w:rsidRPr="008E0E26">
        <w:rPr>
          <w:rFonts w:ascii="Times New Roman" w:eastAsia="Times New Roman" w:hAnsi="Times New Roman" w:cs="Times New Roman"/>
          <w:szCs w:val="24"/>
        </w:rPr>
        <w:t>digitalisation</w:t>
      </w:r>
      <w:proofErr w:type="spellEnd"/>
      <w:r w:rsidRPr="008E0E26">
        <w:rPr>
          <w:rFonts w:ascii="Times New Roman" w:eastAsia="Times New Roman" w:hAnsi="Times New Roman" w:cs="Times New Roman"/>
          <w:szCs w:val="24"/>
        </w:rPr>
        <w:t xml:space="preserve"> efforts as well as security posture may have little space for other crucial technologies.</w:t>
      </w:r>
    </w:p>
    <w:p w:rsidR="008E0E26" w:rsidRPr="008E0E26" w:rsidRDefault="008E0E26" w:rsidP="008E0E26">
      <w:pPr>
        <w:spacing w:before="100" w:beforeAutospacing="1" w:afterAutospacing="1" w:line="240" w:lineRule="auto"/>
        <w:rPr>
          <w:rFonts w:ascii="Times New Roman" w:eastAsia="Times New Roman" w:hAnsi="Times New Roman" w:cs="Times New Roman"/>
          <w:szCs w:val="24"/>
        </w:rPr>
      </w:pPr>
      <w:r w:rsidRPr="008E0E26">
        <w:rPr>
          <w:rFonts w:ascii="Times New Roman" w:eastAsia="Times New Roman" w:hAnsi="Times New Roman" w:cs="Times New Roman"/>
          <w:szCs w:val="24"/>
        </w:rPr>
        <w:t xml:space="preserve">It goes without saying that AI does have significant applications across various domains that offer multifaceted benefits for the digital economy and sustainable development. For instance, some experts deem quantum computing a bigger technology than AI. In the same vein, the full potential of 3D printing or additive manufacturing is yet to be </w:t>
      </w:r>
      <w:proofErr w:type="spellStart"/>
      <w:r w:rsidRPr="008E0E26">
        <w:rPr>
          <w:rFonts w:ascii="Times New Roman" w:eastAsia="Times New Roman" w:hAnsi="Times New Roman" w:cs="Times New Roman"/>
          <w:szCs w:val="24"/>
        </w:rPr>
        <w:t>actualised</w:t>
      </w:r>
      <w:proofErr w:type="spellEnd"/>
      <w:r w:rsidRPr="008E0E26">
        <w:rPr>
          <w:rFonts w:ascii="Times New Roman" w:eastAsia="Times New Roman" w:hAnsi="Times New Roman" w:cs="Times New Roman"/>
          <w:szCs w:val="24"/>
        </w:rPr>
        <w:t xml:space="preserve">. It can enhance accuracy, production rates and cost-efficiency in the manufacturing sector. Nanotechnology also drives innovation through </w:t>
      </w:r>
      <w:proofErr w:type="spellStart"/>
      <w:r w:rsidRPr="008E0E26">
        <w:rPr>
          <w:rFonts w:ascii="Times New Roman" w:eastAsia="Times New Roman" w:hAnsi="Times New Roman" w:cs="Times New Roman"/>
          <w:szCs w:val="24"/>
        </w:rPr>
        <w:t>miniaturised</w:t>
      </w:r>
      <w:proofErr w:type="spellEnd"/>
      <w:r w:rsidRPr="008E0E26">
        <w:rPr>
          <w:rFonts w:ascii="Times New Roman" w:eastAsia="Times New Roman" w:hAnsi="Times New Roman" w:cs="Times New Roman"/>
          <w:szCs w:val="24"/>
        </w:rPr>
        <w:t xml:space="preserve"> devices and tools. In the aviation sector, it is paving the way for smarter, reliable and energy-efficient avionics by significantly reducing the size and weight of key components.</w:t>
      </w:r>
    </w:p>
    <w:p w:rsidR="008E0E26" w:rsidRPr="008E0E26" w:rsidRDefault="008E0E26" w:rsidP="008E0E26">
      <w:pPr>
        <w:spacing w:before="100" w:beforeAutospacing="1" w:afterAutospacing="1" w:line="240" w:lineRule="auto"/>
        <w:rPr>
          <w:rFonts w:ascii="Times New Roman" w:eastAsia="Times New Roman" w:hAnsi="Times New Roman" w:cs="Times New Roman"/>
          <w:szCs w:val="24"/>
        </w:rPr>
      </w:pPr>
      <w:r w:rsidRPr="008E0E26">
        <w:rPr>
          <w:rFonts w:ascii="Times New Roman" w:eastAsia="Times New Roman" w:hAnsi="Times New Roman" w:cs="Times New Roman"/>
          <w:szCs w:val="24"/>
        </w:rPr>
        <w:t xml:space="preserve">It is imperative to invest in, </w:t>
      </w:r>
      <w:proofErr w:type="spellStart"/>
      <w:r w:rsidRPr="008E0E26">
        <w:rPr>
          <w:rFonts w:ascii="Times New Roman" w:eastAsia="Times New Roman" w:hAnsi="Times New Roman" w:cs="Times New Roman"/>
          <w:szCs w:val="24"/>
        </w:rPr>
        <w:t>prioritise</w:t>
      </w:r>
      <w:proofErr w:type="spellEnd"/>
      <w:r w:rsidRPr="008E0E26">
        <w:rPr>
          <w:rFonts w:ascii="Times New Roman" w:eastAsia="Times New Roman" w:hAnsi="Times New Roman" w:cs="Times New Roman"/>
          <w:szCs w:val="24"/>
        </w:rPr>
        <w:t xml:space="preserve">, and research all vital technologies based on their merits rather than succumbing to the bandwagon effect. First, states ought to adopt a balanced investment strategy. This may be achieved through government incentives for AI as well as non-AI Research &amp; Development. Public-Private Partnerships (PPPs) may spearhead indigenous startups in quantum computing, additive manufacturing and nanotechnology while making </w:t>
      </w:r>
      <w:proofErr w:type="spellStart"/>
      <w:r w:rsidRPr="008E0E26">
        <w:rPr>
          <w:rFonts w:ascii="Times New Roman" w:eastAsia="Times New Roman" w:hAnsi="Times New Roman" w:cs="Times New Roman"/>
          <w:szCs w:val="24"/>
        </w:rPr>
        <w:t>endeavours</w:t>
      </w:r>
      <w:proofErr w:type="spellEnd"/>
      <w:r w:rsidRPr="008E0E26">
        <w:rPr>
          <w:rFonts w:ascii="Times New Roman" w:eastAsia="Times New Roman" w:hAnsi="Times New Roman" w:cs="Times New Roman"/>
          <w:szCs w:val="24"/>
        </w:rPr>
        <w:t xml:space="preserve"> for international collaborations. Similar to green bonds for environmental projects, governments may consider issuing ‘innovation bonds’ to channel capital into underfunded areas of technological development.</w:t>
      </w:r>
    </w:p>
    <w:p w:rsidR="008E0E26" w:rsidRPr="008E0E26" w:rsidRDefault="008E0E26" w:rsidP="008E0E26">
      <w:pPr>
        <w:spacing w:before="100" w:beforeAutospacing="1" w:afterAutospacing="1" w:line="240" w:lineRule="auto"/>
        <w:rPr>
          <w:rFonts w:ascii="Times New Roman" w:eastAsia="Times New Roman" w:hAnsi="Times New Roman" w:cs="Times New Roman"/>
          <w:szCs w:val="24"/>
        </w:rPr>
      </w:pPr>
      <w:r w:rsidRPr="008E0E26">
        <w:rPr>
          <w:rFonts w:ascii="Times New Roman" w:eastAsia="Times New Roman" w:hAnsi="Times New Roman" w:cs="Times New Roman"/>
          <w:szCs w:val="24"/>
        </w:rPr>
        <w:t xml:space="preserve">Second, governments must broaden their policy horizons to </w:t>
      </w:r>
      <w:proofErr w:type="spellStart"/>
      <w:r w:rsidRPr="008E0E26">
        <w:rPr>
          <w:rFonts w:ascii="Times New Roman" w:eastAsia="Times New Roman" w:hAnsi="Times New Roman" w:cs="Times New Roman"/>
          <w:szCs w:val="24"/>
        </w:rPr>
        <w:t>recognise</w:t>
      </w:r>
      <w:proofErr w:type="spellEnd"/>
      <w:r w:rsidRPr="008E0E26">
        <w:rPr>
          <w:rFonts w:ascii="Times New Roman" w:eastAsia="Times New Roman" w:hAnsi="Times New Roman" w:cs="Times New Roman"/>
          <w:szCs w:val="24"/>
        </w:rPr>
        <w:t xml:space="preserve"> that very soon various technologies and sectors may become deeply intertwined with AI. While an AI-centric policy discourse currently resonates with widespread enthusiasm, it may not yield long-term benefits if the emerging interdependencies among diverse areas are overlooked.</w:t>
      </w:r>
    </w:p>
    <w:p w:rsidR="008E0E26" w:rsidRPr="008E0E26" w:rsidRDefault="008E0E26" w:rsidP="008E0E26">
      <w:pPr>
        <w:spacing w:before="100" w:beforeAutospacing="1" w:afterAutospacing="1" w:line="240" w:lineRule="auto"/>
        <w:rPr>
          <w:rFonts w:ascii="Times New Roman" w:eastAsia="Times New Roman" w:hAnsi="Times New Roman" w:cs="Times New Roman"/>
          <w:szCs w:val="24"/>
        </w:rPr>
      </w:pPr>
      <w:r w:rsidRPr="008E0E26">
        <w:rPr>
          <w:rFonts w:ascii="Times New Roman" w:eastAsia="Times New Roman" w:hAnsi="Times New Roman" w:cs="Times New Roman"/>
          <w:szCs w:val="24"/>
        </w:rPr>
        <w:t xml:space="preserve">Third, academic institutions should promote interdisciplinary research that integrates diverse technologies and bridges social and natural sciences, </w:t>
      </w:r>
      <w:proofErr w:type="spellStart"/>
      <w:r w:rsidRPr="008E0E26">
        <w:rPr>
          <w:rFonts w:ascii="Times New Roman" w:eastAsia="Times New Roman" w:hAnsi="Times New Roman" w:cs="Times New Roman"/>
          <w:szCs w:val="24"/>
        </w:rPr>
        <w:t>recognising</w:t>
      </w:r>
      <w:proofErr w:type="spellEnd"/>
      <w:r w:rsidRPr="008E0E26">
        <w:rPr>
          <w:rFonts w:ascii="Times New Roman" w:eastAsia="Times New Roman" w:hAnsi="Times New Roman" w:cs="Times New Roman"/>
          <w:szCs w:val="24"/>
        </w:rPr>
        <w:t xml:space="preserve"> AI as an enabler rather than the sole focus of innovation.</w:t>
      </w:r>
    </w:p>
    <w:p w:rsidR="008E0E26" w:rsidRPr="008E0E26" w:rsidRDefault="008E0E26" w:rsidP="008E0E26">
      <w:pPr>
        <w:spacing w:before="100" w:beforeAutospacing="1" w:afterAutospacing="1" w:line="240" w:lineRule="auto"/>
        <w:rPr>
          <w:rFonts w:ascii="Times New Roman" w:eastAsia="Times New Roman" w:hAnsi="Times New Roman" w:cs="Times New Roman"/>
          <w:szCs w:val="24"/>
        </w:rPr>
      </w:pPr>
      <w:r w:rsidRPr="008E0E26">
        <w:rPr>
          <w:rFonts w:ascii="Times New Roman" w:eastAsia="Times New Roman" w:hAnsi="Times New Roman" w:cs="Times New Roman"/>
          <w:szCs w:val="24"/>
        </w:rPr>
        <w:t>The tunnel vision of relevant stakeholders might hamper the comprehensive utility of emerging technologies. AI continues to dominate the technological and policy discourse while other technologies receive scant attention. It is crucial to adopt a balanced investment strategy and cross-disciplinary R&amp;D to level the technological playing field. Otherwise, we could find ourselves stuck in Plato’s Allegory of the Cave.</w:t>
      </w:r>
    </w:p>
    <w:p w:rsidR="008E0E26" w:rsidRPr="008E0E26" w:rsidRDefault="008E0E26" w:rsidP="008E0E26">
      <w:pPr>
        <w:spacing w:before="100" w:beforeAutospacing="1" w:afterAutospacing="1" w:line="240" w:lineRule="auto"/>
        <w:rPr>
          <w:rFonts w:ascii="Times New Roman" w:eastAsia="Times New Roman" w:hAnsi="Times New Roman" w:cs="Times New Roman"/>
          <w:szCs w:val="24"/>
        </w:rPr>
      </w:pPr>
      <w:r w:rsidRPr="008E0E26">
        <w:rPr>
          <w:rFonts w:ascii="Times New Roman" w:eastAsia="Times New Roman" w:hAnsi="Times New Roman" w:cs="Times New Roman"/>
          <w:szCs w:val="24"/>
        </w:rPr>
        <w:t>The writer is a research assistant at the Centre for Aerospace &amp; Security Studies (CASS), Islamabad. He can be reached at: cass.thinkers@casstt.com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15807"/>
    <w:multiLevelType w:val="multilevel"/>
    <w:tmpl w:val="3492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E0E26"/>
    <w:rsid w:val="0001075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E0E26"/>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E0E2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E0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E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4856211">
      <w:bodyDiv w:val="1"/>
      <w:marLeft w:val="0"/>
      <w:marRight w:val="0"/>
      <w:marTop w:val="0"/>
      <w:marBottom w:val="0"/>
      <w:divBdr>
        <w:top w:val="none" w:sz="0" w:space="0" w:color="auto"/>
        <w:left w:val="none" w:sz="0" w:space="0" w:color="auto"/>
        <w:bottom w:val="none" w:sz="0" w:space="0" w:color="auto"/>
        <w:right w:val="none" w:sz="0" w:space="0" w:color="auto"/>
      </w:divBdr>
      <w:divsChild>
        <w:div w:id="1296329060">
          <w:marLeft w:val="0"/>
          <w:marRight w:val="0"/>
          <w:marTop w:val="0"/>
          <w:marBottom w:val="0"/>
          <w:divBdr>
            <w:top w:val="none" w:sz="0" w:space="0" w:color="auto"/>
            <w:left w:val="none" w:sz="0" w:space="0" w:color="auto"/>
            <w:bottom w:val="none" w:sz="0" w:space="0" w:color="auto"/>
            <w:right w:val="none" w:sz="0" w:space="0" w:color="auto"/>
          </w:divBdr>
        </w:div>
        <w:div w:id="214312828">
          <w:marLeft w:val="0"/>
          <w:marRight w:val="0"/>
          <w:marTop w:val="0"/>
          <w:marBottom w:val="0"/>
          <w:divBdr>
            <w:top w:val="none" w:sz="0" w:space="0" w:color="auto"/>
            <w:left w:val="none" w:sz="0" w:space="0" w:color="auto"/>
            <w:bottom w:val="none" w:sz="0" w:space="0" w:color="auto"/>
            <w:right w:val="none" w:sz="0" w:space="0" w:color="auto"/>
          </w:divBdr>
          <w:divsChild>
            <w:div w:id="1537228767">
              <w:marLeft w:val="0"/>
              <w:marRight w:val="0"/>
              <w:marTop w:val="0"/>
              <w:marBottom w:val="0"/>
              <w:divBdr>
                <w:top w:val="none" w:sz="0" w:space="0" w:color="auto"/>
                <w:left w:val="none" w:sz="0" w:space="0" w:color="auto"/>
                <w:bottom w:val="none" w:sz="0" w:space="0" w:color="auto"/>
                <w:right w:val="none" w:sz="0" w:space="0" w:color="auto"/>
              </w:divBdr>
            </w:div>
            <w:div w:id="1685589171">
              <w:marLeft w:val="0"/>
              <w:marRight w:val="0"/>
              <w:marTop w:val="0"/>
              <w:marBottom w:val="0"/>
              <w:divBdr>
                <w:top w:val="none" w:sz="0" w:space="0" w:color="auto"/>
                <w:left w:val="none" w:sz="0" w:space="0" w:color="auto"/>
                <w:bottom w:val="none" w:sz="0" w:space="0" w:color="auto"/>
                <w:right w:val="none" w:sz="0" w:space="0" w:color="auto"/>
              </w:divBdr>
            </w:div>
            <w:div w:id="496193278">
              <w:marLeft w:val="0"/>
              <w:marRight w:val="0"/>
              <w:marTop w:val="0"/>
              <w:marBottom w:val="0"/>
              <w:divBdr>
                <w:top w:val="none" w:sz="0" w:space="0" w:color="auto"/>
                <w:left w:val="none" w:sz="0" w:space="0" w:color="auto"/>
                <w:bottom w:val="none" w:sz="0" w:space="0" w:color="auto"/>
                <w:right w:val="none" w:sz="0" w:space="0" w:color="auto"/>
              </w:divBdr>
            </w:div>
          </w:divsChild>
        </w:div>
        <w:div w:id="1379009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821</Words>
  <Characters>4682</Characters>
  <Application>Microsoft Office Word</Application>
  <DocSecurity>0</DocSecurity>
  <Lines>39</Lines>
  <Paragraphs>10</Paragraphs>
  <ScaleCrop>false</ScaleCrop>
  <Company>Grizli777</Company>
  <LinksUpToDate>false</LinksUpToDate>
  <CharactersWithSpaces>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2025-03-22T06:09:00Z</dcterms:created>
  <dcterms:modified xsi:type="dcterms:W3CDTF">2025-03-22T06:33:00Z</dcterms:modified>
</cp:coreProperties>
</file>